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C403" w14:textId="77777777" w:rsidR="00794BF8" w:rsidRPr="004E216A" w:rsidRDefault="00794BF8" w:rsidP="004E216A">
      <w:pPr>
        <w:spacing w:after="0"/>
        <w:rPr>
          <w:sz w:val="16"/>
        </w:rPr>
      </w:pPr>
      <w:bookmarkStart w:id="0" w:name="_GoBack"/>
      <w:bookmarkEnd w:id="0"/>
    </w:p>
    <w:p w14:paraId="7AEEC404" w14:textId="77777777" w:rsidR="00FF4539" w:rsidRPr="00E87870" w:rsidRDefault="00FF4539" w:rsidP="00FF4539">
      <w:pPr>
        <w:spacing w:after="0"/>
        <w:rPr>
          <w:sz w:val="24"/>
        </w:rPr>
      </w:pPr>
      <w:r w:rsidRPr="00E87870">
        <w:rPr>
          <w:b/>
          <w:sz w:val="24"/>
        </w:rPr>
        <w:t>POSTING #:</w:t>
      </w:r>
      <w:r w:rsidRPr="00E87870">
        <w:rPr>
          <w:sz w:val="24"/>
        </w:rPr>
        <w:tab/>
      </w:r>
      <w:r w:rsidRPr="00E87870">
        <w:rPr>
          <w:sz w:val="24"/>
        </w:rPr>
        <w:tab/>
      </w:r>
      <w:r w:rsidR="00C96C2C" w:rsidRPr="00C96C2C">
        <w:rPr>
          <w:sz w:val="24"/>
        </w:rPr>
        <w:t>20</w:t>
      </w:r>
      <w:r w:rsidR="001B6825">
        <w:rPr>
          <w:sz w:val="24"/>
        </w:rPr>
        <w:t>20</w:t>
      </w:r>
      <w:r w:rsidR="00C96C2C" w:rsidRPr="00C96C2C">
        <w:rPr>
          <w:sz w:val="24"/>
        </w:rPr>
        <w:t>-</w:t>
      </w:r>
      <w:r w:rsidR="001B6825">
        <w:rPr>
          <w:sz w:val="24"/>
        </w:rPr>
        <w:t>11</w:t>
      </w:r>
    </w:p>
    <w:p w14:paraId="7AEEC405" w14:textId="77777777" w:rsidR="00D70D8E" w:rsidRDefault="00D70D8E" w:rsidP="00FF4539">
      <w:pPr>
        <w:spacing w:after="0"/>
        <w:rPr>
          <w:sz w:val="24"/>
        </w:rPr>
      </w:pPr>
      <w:r w:rsidRPr="00E87870">
        <w:rPr>
          <w:b/>
          <w:sz w:val="24"/>
        </w:rPr>
        <w:t xml:space="preserve">EMPLOYEE GROUP: </w:t>
      </w:r>
      <w:r w:rsidRPr="00E87870">
        <w:rPr>
          <w:sz w:val="24"/>
        </w:rPr>
        <w:tab/>
      </w:r>
      <w:r w:rsidRPr="00C96C2C">
        <w:rPr>
          <w:sz w:val="24"/>
        </w:rPr>
        <w:t>CUPE,</w:t>
      </w:r>
      <w:r w:rsidR="00C96C2C" w:rsidRPr="00C96C2C">
        <w:rPr>
          <w:sz w:val="24"/>
        </w:rPr>
        <w:t xml:space="preserve"> </w:t>
      </w:r>
      <w:r w:rsidR="00FF4539" w:rsidRPr="00C96C2C">
        <w:rPr>
          <w:sz w:val="24"/>
        </w:rPr>
        <w:t>Contract</w:t>
      </w:r>
      <w:r w:rsidRPr="00C96C2C">
        <w:rPr>
          <w:sz w:val="24"/>
        </w:rPr>
        <w:t xml:space="preserve">, </w:t>
      </w:r>
      <w:r w:rsidR="00FF4539" w:rsidRPr="00C96C2C">
        <w:rPr>
          <w:sz w:val="24"/>
        </w:rPr>
        <w:t>Part</w:t>
      </w:r>
      <w:r w:rsidRPr="00C96C2C">
        <w:rPr>
          <w:sz w:val="24"/>
        </w:rPr>
        <w:t>-time</w:t>
      </w:r>
      <w:r w:rsidR="00C96C2C" w:rsidRPr="00C96C2C">
        <w:rPr>
          <w:sz w:val="24"/>
        </w:rPr>
        <w:t xml:space="preserve"> (0.5 FTE</w:t>
      </w:r>
      <w:r w:rsidR="00C96C2C">
        <w:rPr>
          <w:sz w:val="24"/>
        </w:rPr>
        <w:t>)</w:t>
      </w:r>
    </w:p>
    <w:p w14:paraId="7AEEC406" w14:textId="77777777" w:rsidR="00E442E8" w:rsidRPr="00E87870" w:rsidRDefault="00E442E8" w:rsidP="00FF4539">
      <w:pPr>
        <w:spacing w:after="0"/>
        <w:rPr>
          <w:sz w:val="24"/>
        </w:rPr>
      </w:pPr>
      <w:r>
        <w:rPr>
          <w:b/>
          <w:sz w:val="24"/>
        </w:rPr>
        <w:t># OF POSITIONS</w:t>
      </w:r>
      <w:r w:rsidRPr="00E87870">
        <w:rPr>
          <w:b/>
          <w:sz w:val="24"/>
        </w:rPr>
        <w:t>:</w:t>
      </w:r>
      <w:r>
        <w:rPr>
          <w:b/>
          <w:sz w:val="24"/>
        </w:rPr>
        <w:tab/>
      </w:r>
      <w:r w:rsidR="00C96C2C" w:rsidRPr="00C96C2C">
        <w:rPr>
          <w:sz w:val="24"/>
        </w:rPr>
        <w:t>1 position</w:t>
      </w:r>
    </w:p>
    <w:p w14:paraId="7AEEC407" w14:textId="77777777" w:rsidR="00D70D8E" w:rsidRPr="00E87870" w:rsidRDefault="00D70D8E" w:rsidP="00FF4539">
      <w:pPr>
        <w:spacing w:after="0"/>
        <w:rPr>
          <w:sz w:val="24"/>
        </w:rPr>
      </w:pPr>
      <w:r w:rsidRPr="00E87870">
        <w:rPr>
          <w:b/>
          <w:sz w:val="24"/>
        </w:rPr>
        <w:t xml:space="preserve">WORK TERM: </w:t>
      </w:r>
      <w:r w:rsidRPr="00E87870">
        <w:rPr>
          <w:b/>
          <w:sz w:val="24"/>
        </w:rPr>
        <w:tab/>
      </w:r>
      <w:r w:rsidRPr="00E87870">
        <w:rPr>
          <w:sz w:val="24"/>
        </w:rPr>
        <w:tab/>
      </w:r>
      <w:r w:rsidR="001B6825">
        <w:rPr>
          <w:sz w:val="24"/>
        </w:rPr>
        <w:t>T</w:t>
      </w:r>
      <w:r w:rsidRPr="00353B73">
        <w:rPr>
          <w:sz w:val="24"/>
        </w:rPr>
        <w:t xml:space="preserve">o </w:t>
      </w:r>
      <w:r w:rsidR="00C96C2C" w:rsidRPr="00353B73">
        <w:rPr>
          <w:sz w:val="24"/>
        </w:rPr>
        <w:t>March 31,</w:t>
      </w:r>
      <w:r w:rsidRPr="00353B73">
        <w:rPr>
          <w:sz w:val="24"/>
        </w:rPr>
        <w:t xml:space="preserve"> 202</w:t>
      </w:r>
      <w:r w:rsidR="001B6825">
        <w:rPr>
          <w:sz w:val="24"/>
        </w:rPr>
        <w:t>1</w:t>
      </w:r>
    </w:p>
    <w:p w14:paraId="7AEEC408" w14:textId="77777777" w:rsidR="00D70D8E" w:rsidRPr="00E87870" w:rsidRDefault="00FF4539" w:rsidP="00FF4539">
      <w:pPr>
        <w:spacing w:after="0"/>
        <w:rPr>
          <w:sz w:val="24"/>
        </w:rPr>
      </w:pPr>
      <w:r w:rsidRPr="00E87870">
        <w:rPr>
          <w:b/>
          <w:sz w:val="24"/>
        </w:rPr>
        <w:t>DEPARTMENT:</w:t>
      </w:r>
      <w:r w:rsidRPr="00E87870">
        <w:rPr>
          <w:sz w:val="24"/>
        </w:rPr>
        <w:t xml:space="preserve"> </w:t>
      </w:r>
      <w:r w:rsidRPr="00E87870">
        <w:rPr>
          <w:sz w:val="24"/>
        </w:rPr>
        <w:tab/>
      </w:r>
      <w:r w:rsidR="00C96C2C">
        <w:rPr>
          <w:sz w:val="24"/>
        </w:rPr>
        <w:t>Adult Protective Services</w:t>
      </w:r>
    </w:p>
    <w:p w14:paraId="7AEEC409" w14:textId="77777777" w:rsidR="00D70D8E" w:rsidRPr="00E87870" w:rsidRDefault="00D70D8E" w:rsidP="00FF4539">
      <w:pPr>
        <w:spacing w:after="0"/>
        <w:rPr>
          <w:sz w:val="24"/>
        </w:rPr>
      </w:pPr>
      <w:r w:rsidRPr="00E87870">
        <w:rPr>
          <w:b/>
          <w:sz w:val="24"/>
        </w:rPr>
        <w:t xml:space="preserve">REPORTS TO: </w:t>
      </w:r>
      <w:r w:rsidRPr="00E87870">
        <w:rPr>
          <w:sz w:val="24"/>
        </w:rPr>
        <w:tab/>
      </w:r>
      <w:r w:rsidRPr="00E87870">
        <w:rPr>
          <w:sz w:val="24"/>
        </w:rPr>
        <w:tab/>
      </w:r>
      <w:r w:rsidRPr="00C96C2C">
        <w:rPr>
          <w:sz w:val="24"/>
        </w:rPr>
        <w:t xml:space="preserve">Supervisor, </w:t>
      </w:r>
      <w:r w:rsidR="00C96C2C" w:rsidRPr="00C96C2C">
        <w:rPr>
          <w:sz w:val="24"/>
        </w:rPr>
        <w:t>Ad</w:t>
      </w:r>
      <w:r w:rsidR="00C96C2C">
        <w:rPr>
          <w:sz w:val="24"/>
        </w:rPr>
        <w:t>ult Protective Services</w:t>
      </w:r>
    </w:p>
    <w:p w14:paraId="7AEEC40A" w14:textId="77777777" w:rsidR="00D70D8E" w:rsidRPr="00E87870" w:rsidRDefault="00D70D8E" w:rsidP="00FF4539">
      <w:pPr>
        <w:spacing w:after="0"/>
        <w:rPr>
          <w:sz w:val="24"/>
        </w:rPr>
      </w:pPr>
      <w:r w:rsidRPr="00E87870">
        <w:rPr>
          <w:b/>
          <w:sz w:val="24"/>
        </w:rPr>
        <w:t xml:space="preserve">LOCATION: </w:t>
      </w:r>
      <w:r w:rsidRPr="00E87870">
        <w:rPr>
          <w:sz w:val="24"/>
        </w:rPr>
        <w:tab/>
      </w:r>
      <w:r w:rsidRPr="00E87870">
        <w:rPr>
          <w:sz w:val="24"/>
        </w:rPr>
        <w:tab/>
      </w:r>
      <w:r w:rsidRPr="00353B73">
        <w:rPr>
          <w:sz w:val="24"/>
        </w:rPr>
        <w:t>Owen Sound</w:t>
      </w:r>
    </w:p>
    <w:p w14:paraId="7AEEC40B" w14:textId="77777777" w:rsidR="00D70D8E" w:rsidRPr="00C96C2C" w:rsidRDefault="00D70D8E" w:rsidP="00FF4539">
      <w:pPr>
        <w:spacing w:after="0"/>
        <w:rPr>
          <w:sz w:val="24"/>
        </w:rPr>
      </w:pPr>
      <w:r w:rsidRPr="00E87870">
        <w:rPr>
          <w:b/>
          <w:sz w:val="24"/>
        </w:rPr>
        <w:t xml:space="preserve">SALARY: </w:t>
      </w:r>
      <w:r w:rsidRPr="00E87870">
        <w:rPr>
          <w:sz w:val="24"/>
        </w:rPr>
        <w:tab/>
      </w:r>
      <w:r w:rsidRPr="00E87870">
        <w:rPr>
          <w:sz w:val="24"/>
        </w:rPr>
        <w:tab/>
      </w:r>
      <w:r w:rsidRPr="00C96C2C">
        <w:rPr>
          <w:sz w:val="24"/>
        </w:rPr>
        <w:t>$</w:t>
      </w:r>
      <w:r w:rsidR="00C96C2C" w:rsidRPr="00C96C2C">
        <w:rPr>
          <w:sz w:val="24"/>
        </w:rPr>
        <w:t>24.96</w:t>
      </w:r>
      <w:r w:rsidR="00FF4539" w:rsidRPr="00C96C2C">
        <w:rPr>
          <w:sz w:val="24"/>
        </w:rPr>
        <w:t xml:space="preserve"> - $3</w:t>
      </w:r>
      <w:r w:rsidR="00C96C2C" w:rsidRPr="00C96C2C">
        <w:rPr>
          <w:sz w:val="24"/>
        </w:rPr>
        <w:t>1.86</w:t>
      </w:r>
      <w:r w:rsidR="00FF4539" w:rsidRPr="00C96C2C">
        <w:rPr>
          <w:sz w:val="24"/>
        </w:rPr>
        <w:t xml:space="preserve"> per hour</w:t>
      </w:r>
    </w:p>
    <w:p w14:paraId="7AEEC40C" w14:textId="77777777" w:rsidR="00D70D8E" w:rsidRPr="00E87870" w:rsidRDefault="00FF4539" w:rsidP="00FF4539">
      <w:pPr>
        <w:spacing w:after="0"/>
        <w:rPr>
          <w:sz w:val="24"/>
        </w:rPr>
      </w:pPr>
      <w:r w:rsidRPr="00C96C2C">
        <w:rPr>
          <w:b/>
          <w:sz w:val="24"/>
        </w:rPr>
        <w:t>HOURS PER WEEK:</w:t>
      </w:r>
      <w:r w:rsidRPr="00C96C2C">
        <w:rPr>
          <w:sz w:val="24"/>
        </w:rPr>
        <w:tab/>
      </w:r>
      <w:r w:rsidR="00C96C2C" w:rsidRPr="00C96C2C">
        <w:rPr>
          <w:sz w:val="24"/>
        </w:rPr>
        <w:t>Up to 17.5</w:t>
      </w:r>
      <w:r w:rsidR="00353B73">
        <w:rPr>
          <w:sz w:val="24"/>
        </w:rPr>
        <w:t xml:space="preserve"> hours per week</w:t>
      </w:r>
    </w:p>
    <w:p w14:paraId="7AEEC40D" w14:textId="77777777" w:rsidR="00D70D8E" w:rsidRPr="00E87870" w:rsidRDefault="00D70D8E" w:rsidP="00FF4539">
      <w:pPr>
        <w:spacing w:after="0"/>
        <w:rPr>
          <w:sz w:val="18"/>
        </w:rPr>
      </w:pPr>
    </w:p>
    <w:p w14:paraId="7AEEC40E" w14:textId="77777777" w:rsidR="00D70D8E" w:rsidRPr="00E87870" w:rsidRDefault="00D70D8E" w:rsidP="00FF4539">
      <w:pPr>
        <w:spacing w:after="0"/>
        <w:rPr>
          <w:sz w:val="24"/>
        </w:rPr>
      </w:pPr>
      <w:r w:rsidRPr="00E87870">
        <w:rPr>
          <w:b/>
          <w:sz w:val="24"/>
        </w:rPr>
        <w:t>DATE POSTED:</w:t>
      </w:r>
      <w:r w:rsidRPr="00E87870">
        <w:rPr>
          <w:sz w:val="24"/>
        </w:rPr>
        <w:t xml:space="preserve"> </w:t>
      </w:r>
      <w:r w:rsidRPr="00E87870">
        <w:rPr>
          <w:sz w:val="24"/>
        </w:rPr>
        <w:tab/>
      </w:r>
      <w:r w:rsidR="00353B73">
        <w:rPr>
          <w:sz w:val="24"/>
        </w:rPr>
        <w:t xml:space="preserve">August </w:t>
      </w:r>
      <w:r w:rsidR="00D45B41">
        <w:rPr>
          <w:sz w:val="24"/>
        </w:rPr>
        <w:t>10</w:t>
      </w:r>
      <w:r w:rsidR="00353B73">
        <w:rPr>
          <w:sz w:val="24"/>
        </w:rPr>
        <w:t>, 20</w:t>
      </w:r>
      <w:r w:rsidR="001B6825">
        <w:rPr>
          <w:sz w:val="24"/>
        </w:rPr>
        <w:t>20</w:t>
      </w:r>
      <w:r w:rsidRPr="00E87870">
        <w:rPr>
          <w:sz w:val="24"/>
        </w:rPr>
        <w:t xml:space="preserve"> </w:t>
      </w:r>
    </w:p>
    <w:p w14:paraId="7AEEC40F" w14:textId="77777777" w:rsidR="00D70D8E" w:rsidRPr="00E87870" w:rsidRDefault="00D70D8E" w:rsidP="00FF4539">
      <w:pPr>
        <w:spacing w:after="0"/>
        <w:rPr>
          <w:sz w:val="24"/>
        </w:rPr>
      </w:pPr>
      <w:r w:rsidRPr="00E87870">
        <w:rPr>
          <w:b/>
          <w:sz w:val="24"/>
        </w:rPr>
        <w:t xml:space="preserve">CLOSING DATE: </w:t>
      </w:r>
      <w:r w:rsidRPr="00E87870">
        <w:rPr>
          <w:b/>
          <w:sz w:val="24"/>
        </w:rPr>
        <w:tab/>
      </w:r>
      <w:r w:rsidR="001B6825">
        <w:rPr>
          <w:sz w:val="24"/>
        </w:rPr>
        <w:t>August</w:t>
      </w:r>
      <w:r w:rsidR="00D45B41">
        <w:rPr>
          <w:sz w:val="24"/>
        </w:rPr>
        <w:t xml:space="preserve"> 20</w:t>
      </w:r>
      <w:r w:rsidR="001B6825">
        <w:rPr>
          <w:sz w:val="24"/>
        </w:rPr>
        <w:t>, 2020</w:t>
      </w:r>
      <w:r w:rsidRPr="00E87870">
        <w:rPr>
          <w:sz w:val="24"/>
        </w:rPr>
        <w:t xml:space="preserve"> </w:t>
      </w:r>
    </w:p>
    <w:p w14:paraId="7AEEC410" w14:textId="77777777" w:rsidR="00D70D8E" w:rsidRPr="00E87870" w:rsidRDefault="00D70D8E" w:rsidP="00FF4539">
      <w:pPr>
        <w:spacing w:after="0"/>
        <w:rPr>
          <w:sz w:val="24"/>
        </w:rPr>
      </w:pPr>
      <w:r w:rsidRPr="00E87870">
        <w:rPr>
          <w:b/>
          <w:sz w:val="24"/>
        </w:rPr>
        <w:t xml:space="preserve">POSTING TYPE: </w:t>
      </w:r>
      <w:r w:rsidRPr="00E87870">
        <w:rPr>
          <w:b/>
          <w:sz w:val="24"/>
        </w:rPr>
        <w:tab/>
      </w:r>
      <w:r w:rsidRPr="00353B73">
        <w:rPr>
          <w:sz w:val="24"/>
        </w:rPr>
        <w:t>Internal</w:t>
      </w:r>
      <w:r w:rsidR="00FF4539" w:rsidRPr="00353B73">
        <w:rPr>
          <w:sz w:val="24"/>
        </w:rPr>
        <w:t xml:space="preserve"> &amp; External</w:t>
      </w:r>
    </w:p>
    <w:p w14:paraId="7AEEC411" w14:textId="77777777" w:rsidR="00D70D8E" w:rsidRPr="00FF4539" w:rsidRDefault="00D70D8E" w:rsidP="00FF4539">
      <w:pPr>
        <w:spacing w:after="0"/>
        <w:rPr>
          <w:sz w:val="16"/>
        </w:rPr>
      </w:pPr>
    </w:p>
    <w:p w14:paraId="7AEEC412" w14:textId="77777777" w:rsidR="00C96C2C" w:rsidRPr="00E87870" w:rsidRDefault="00C96C2C" w:rsidP="00C96C2C">
      <w:pPr>
        <w:spacing w:after="0"/>
        <w:rPr>
          <w:sz w:val="24"/>
        </w:rPr>
      </w:pPr>
      <w:r w:rsidRPr="00E87870">
        <w:rPr>
          <w:sz w:val="24"/>
        </w:rPr>
        <w:t xml:space="preserve">Please submit your application quoting posting </w:t>
      </w:r>
      <w:r>
        <w:rPr>
          <w:sz w:val="24"/>
        </w:rPr>
        <w:t>number above</w:t>
      </w:r>
      <w:r w:rsidRPr="00E87870">
        <w:rPr>
          <w:sz w:val="24"/>
        </w:rPr>
        <w:t xml:space="preserve"> to Human Resources at </w:t>
      </w:r>
      <w:hyperlink r:id="rId8" w:history="1">
        <w:r w:rsidRPr="00E87870">
          <w:rPr>
            <w:rStyle w:val="Hyperlink"/>
            <w:sz w:val="24"/>
          </w:rPr>
          <w:t>hr@bgcfs.ca</w:t>
        </w:r>
      </w:hyperlink>
      <w:r w:rsidRPr="00E87870">
        <w:rPr>
          <w:sz w:val="24"/>
        </w:rPr>
        <w:t xml:space="preserve"> on or before </w:t>
      </w:r>
      <w:r w:rsidR="00353B73">
        <w:rPr>
          <w:sz w:val="24"/>
        </w:rPr>
        <w:t xml:space="preserve">4:30pm on </w:t>
      </w:r>
      <w:r w:rsidR="00D45B41">
        <w:rPr>
          <w:sz w:val="24"/>
        </w:rPr>
        <w:t>August 20, 2020</w:t>
      </w:r>
      <w:r>
        <w:rPr>
          <w:sz w:val="24"/>
        </w:rPr>
        <w:t>.</w:t>
      </w:r>
      <w:r w:rsidRPr="00E87870">
        <w:rPr>
          <w:sz w:val="24"/>
        </w:rPr>
        <w:t xml:space="preserve"> </w:t>
      </w:r>
    </w:p>
    <w:p w14:paraId="7AEEC413" w14:textId="77777777" w:rsidR="00C96C2C" w:rsidRPr="00A3314B" w:rsidRDefault="00C96C2C" w:rsidP="00C96C2C">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6C2C" w14:paraId="7AEEC415" w14:textId="77777777" w:rsidTr="0019448D">
        <w:tc>
          <w:tcPr>
            <w:tcW w:w="9576" w:type="dxa"/>
            <w:shd w:val="clear" w:color="auto" w:fill="009999"/>
          </w:tcPr>
          <w:p w14:paraId="7AEEC414" w14:textId="77777777" w:rsidR="00C96C2C" w:rsidRPr="00F66F2E" w:rsidRDefault="00C96C2C" w:rsidP="0019448D">
            <w:pPr>
              <w:rPr>
                <w:b/>
                <w:sz w:val="26"/>
                <w:szCs w:val="26"/>
              </w:rPr>
            </w:pPr>
            <w:r w:rsidRPr="00F66F2E">
              <w:rPr>
                <w:b/>
                <w:sz w:val="26"/>
                <w:szCs w:val="26"/>
              </w:rPr>
              <w:t>PURPOSE STATEMENT</w:t>
            </w:r>
          </w:p>
        </w:tc>
      </w:tr>
      <w:tr w:rsidR="00C96C2C" w:rsidRPr="00F66F2E" w14:paraId="7AEEC417" w14:textId="77777777" w:rsidTr="0019448D">
        <w:tc>
          <w:tcPr>
            <w:tcW w:w="9576" w:type="dxa"/>
            <w:shd w:val="clear" w:color="auto" w:fill="auto"/>
          </w:tcPr>
          <w:p w14:paraId="7AEEC416" w14:textId="77777777" w:rsidR="00C96C2C" w:rsidRPr="00F66F2E" w:rsidRDefault="00C96C2C" w:rsidP="0019448D">
            <w:pPr>
              <w:rPr>
                <w:b/>
                <w:sz w:val="10"/>
                <w:szCs w:val="10"/>
              </w:rPr>
            </w:pPr>
          </w:p>
        </w:tc>
      </w:tr>
      <w:tr w:rsidR="00C96C2C" w14:paraId="7AEEC420" w14:textId="77777777" w:rsidTr="0019448D">
        <w:tc>
          <w:tcPr>
            <w:tcW w:w="9576" w:type="dxa"/>
            <w:shd w:val="clear" w:color="auto" w:fill="auto"/>
          </w:tcPr>
          <w:p w14:paraId="7AEEC418" w14:textId="77777777" w:rsidR="00C96C2C" w:rsidRPr="002377EF" w:rsidRDefault="00C96C2C" w:rsidP="0019448D">
            <w:pPr>
              <w:spacing w:line="270" w:lineRule="atLeast"/>
              <w:ind w:left="180"/>
              <w:rPr>
                <w:rFonts w:cs="Arial"/>
                <w:b/>
              </w:rPr>
            </w:pPr>
            <w:r w:rsidRPr="002377EF">
              <w:rPr>
                <w:rFonts w:cs="Arial"/>
                <w:b/>
              </w:rPr>
              <w:t xml:space="preserve">Basic Function: </w:t>
            </w:r>
          </w:p>
          <w:p w14:paraId="7AEEC419" w14:textId="77777777" w:rsidR="00C96C2C" w:rsidRPr="002377EF" w:rsidRDefault="00C96C2C" w:rsidP="0019448D">
            <w:pPr>
              <w:spacing w:line="270" w:lineRule="atLeast"/>
              <w:ind w:left="180"/>
              <w:rPr>
                <w:rFonts w:cs="Arial"/>
              </w:rPr>
            </w:pPr>
            <w:r w:rsidRPr="002377EF">
              <w:rPr>
                <w:rFonts w:cs="Arial"/>
              </w:rPr>
              <w:t xml:space="preserve">The Adult </w:t>
            </w:r>
            <w:r w:rsidRPr="002377EF">
              <w:rPr>
                <w:rFonts w:cs="Arial"/>
                <w:bCs/>
              </w:rPr>
              <w:t>Protective</w:t>
            </w:r>
            <w:r w:rsidRPr="002377EF">
              <w:rPr>
                <w:rFonts w:cs="Arial"/>
              </w:rPr>
              <w:t xml:space="preserve"> Services Worker (APSW) provides case management and support to developmentally disabled adults, who are referred through Developmental Services Ontario (DSO), so that they may live as independently, safely and securely as possible within a community setting.</w:t>
            </w:r>
          </w:p>
          <w:p w14:paraId="7AEEC41A" w14:textId="77777777" w:rsidR="00C96C2C" w:rsidRDefault="00C96C2C" w:rsidP="0019448D">
            <w:pPr>
              <w:pStyle w:val="BodyTextIndent2"/>
              <w:ind w:left="180"/>
              <w:rPr>
                <w:rFonts w:asciiTheme="minorHAnsi" w:hAnsiTheme="minorHAnsi" w:cs="Arial"/>
                <w:b w:val="0"/>
                <w:sz w:val="22"/>
                <w:szCs w:val="22"/>
              </w:rPr>
            </w:pPr>
          </w:p>
          <w:p w14:paraId="7AEEC41B" w14:textId="77777777" w:rsidR="00C96C2C" w:rsidRDefault="00C96C2C" w:rsidP="0019448D">
            <w:pPr>
              <w:pStyle w:val="BodyTextIndent2"/>
              <w:ind w:left="180"/>
              <w:rPr>
                <w:rFonts w:asciiTheme="minorHAnsi" w:hAnsiTheme="minorHAnsi" w:cs="Arial"/>
                <w:b w:val="0"/>
                <w:sz w:val="22"/>
                <w:szCs w:val="22"/>
              </w:rPr>
            </w:pPr>
            <w:r w:rsidRPr="002377EF">
              <w:rPr>
                <w:rFonts w:asciiTheme="minorHAnsi" w:hAnsiTheme="minorHAnsi" w:cs="Arial"/>
                <w:b w:val="0"/>
                <w:sz w:val="22"/>
                <w:szCs w:val="22"/>
              </w:rPr>
              <w:t>This service is provided on a voluntary basis, to individuals aged 18 and over, whose primary presenting problem relates to their developmental handicap. The primary focus of service is on clients who live on their own in a community, without significant social supports, or are entering into such a setting. The program serves all of Bruce and Grey Counties.</w:t>
            </w:r>
          </w:p>
          <w:p w14:paraId="7AEEC41C" w14:textId="77777777" w:rsidR="00C96C2C" w:rsidRDefault="00C96C2C" w:rsidP="0019448D">
            <w:pPr>
              <w:pStyle w:val="BodyTextIndent2"/>
              <w:ind w:left="180"/>
              <w:rPr>
                <w:rFonts w:asciiTheme="minorHAnsi" w:hAnsiTheme="minorHAnsi" w:cs="Arial"/>
                <w:b w:val="0"/>
                <w:sz w:val="22"/>
                <w:szCs w:val="22"/>
              </w:rPr>
            </w:pPr>
          </w:p>
          <w:p w14:paraId="7AEEC41D" w14:textId="77777777" w:rsidR="00C96C2C" w:rsidRPr="002377EF" w:rsidRDefault="00C96C2C" w:rsidP="0019448D">
            <w:pPr>
              <w:pStyle w:val="BodyTextIndent2"/>
              <w:ind w:left="180"/>
              <w:rPr>
                <w:rFonts w:asciiTheme="minorHAnsi" w:hAnsiTheme="minorHAnsi" w:cs="Arial"/>
                <w:sz w:val="22"/>
                <w:szCs w:val="22"/>
              </w:rPr>
            </w:pPr>
            <w:r w:rsidRPr="002377EF">
              <w:rPr>
                <w:rFonts w:asciiTheme="minorHAnsi" w:hAnsiTheme="minorHAnsi" w:cs="Arial"/>
                <w:sz w:val="22"/>
                <w:szCs w:val="22"/>
              </w:rPr>
              <w:t xml:space="preserve">Case Management Responsibilities: </w:t>
            </w:r>
          </w:p>
          <w:p w14:paraId="7AEEC41E" w14:textId="77777777" w:rsidR="00C96C2C" w:rsidRPr="002377EF" w:rsidRDefault="00C96C2C" w:rsidP="0019448D">
            <w:pPr>
              <w:pStyle w:val="BodyTextIndent2"/>
              <w:ind w:left="180"/>
              <w:rPr>
                <w:rFonts w:asciiTheme="minorHAnsi" w:hAnsiTheme="minorHAnsi" w:cs="Arial"/>
                <w:b w:val="0"/>
                <w:sz w:val="18"/>
                <w:szCs w:val="22"/>
              </w:rPr>
            </w:pPr>
            <w:r w:rsidRPr="002377EF">
              <w:rPr>
                <w:rFonts w:asciiTheme="minorHAnsi" w:hAnsiTheme="minorHAnsi" w:cs="Arial"/>
                <w:b w:val="0"/>
                <w:sz w:val="22"/>
              </w:rPr>
              <w:t>Case Management is a collaborative process to assess, plan, implement, coordinate, monitor and evaluate the options and services required to meet the individual's services appropriate to their needs.</w:t>
            </w:r>
          </w:p>
          <w:p w14:paraId="7AEEC41F" w14:textId="77777777" w:rsidR="00C96C2C" w:rsidRPr="00F66F2E" w:rsidRDefault="00C96C2C" w:rsidP="0019448D">
            <w:pPr>
              <w:rPr>
                <w:rFonts w:cs="Arial"/>
              </w:rPr>
            </w:pPr>
          </w:p>
        </w:tc>
      </w:tr>
      <w:tr w:rsidR="00C96C2C" w14:paraId="7AEEC422" w14:textId="77777777" w:rsidTr="0019448D">
        <w:tblPrEx>
          <w:shd w:val="clear" w:color="auto" w:fill="D6ECF2"/>
        </w:tblPrEx>
        <w:tc>
          <w:tcPr>
            <w:tcW w:w="9576" w:type="dxa"/>
            <w:shd w:val="clear" w:color="auto" w:fill="009999"/>
          </w:tcPr>
          <w:p w14:paraId="7AEEC421" w14:textId="77777777" w:rsidR="00C96C2C" w:rsidRPr="00F66F2E" w:rsidRDefault="00C96C2C" w:rsidP="0019448D">
            <w:pPr>
              <w:rPr>
                <w:rFonts w:cs="Arial"/>
                <w:b/>
                <w:sz w:val="26"/>
                <w:szCs w:val="26"/>
              </w:rPr>
            </w:pPr>
            <w:r w:rsidRPr="00F66F2E">
              <w:rPr>
                <w:rFonts w:cs="Arial"/>
                <w:b/>
                <w:sz w:val="26"/>
                <w:szCs w:val="26"/>
              </w:rPr>
              <w:t>MAIN DUTIES &amp; RESPONSIBILITIES</w:t>
            </w:r>
          </w:p>
        </w:tc>
      </w:tr>
      <w:tr w:rsidR="00C96C2C" w14:paraId="7AEEC424" w14:textId="77777777" w:rsidTr="0019448D">
        <w:tblPrEx>
          <w:shd w:val="clear" w:color="auto" w:fill="D6ECF2"/>
        </w:tblPrEx>
        <w:tc>
          <w:tcPr>
            <w:tcW w:w="9576" w:type="dxa"/>
            <w:shd w:val="clear" w:color="auto" w:fill="auto"/>
          </w:tcPr>
          <w:p w14:paraId="7AEEC423" w14:textId="77777777" w:rsidR="00C96C2C" w:rsidRPr="00827C72" w:rsidRDefault="00C96C2C" w:rsidP="0019448D">
            <w:pPr>
              <w:spacing w:line="276" w:lineRule="auto"/>
              <w:jc w:val="both"/>
              <w:rPr>
                <w:rFonts w:cs="Arial"/>
                <w:b/>
                <w:bCs/>
                <w:i/>
              </w:rPr>
            </w:pPr>
            <w:r>
              <w:rPr>
                <w:rFonts w:cs="Arial"/>
                <w:b/>
                <w:i/>
                <w:noProof/>
              </w:rPr>
              <mc:AlternateContent>
                <mc:Choice Requires="wps">
                  <w:drawing>
                    <wp:anchor distT="0" distB="0" distL="114300" distR="114300" simplePos="0" relativeHeight="251660288" behindDoc="0" locked="0" layoutInCell="1" allowOverlap="1" wp14:anchorId="7AEEC479" wp14:editId="7AEEC47A">
                      <wp:simplePos x="0" y="0"/>
                      <wp:positionH relativeFrom="column">
                        <wp:posOffset>-66675</wp:posOffset>
                      </wp:positionH>
                      <wp:positionV relativeFrom="paragraph">
                        <wp:posOffset>635</wp:posOffset>
                      </wp:positionV>
                      <wp:extent cx="6080760" cy="190500"/>
                      <wp:effectExtent l="0" t="0" r="0" b="0"/>
                      <wp:wrapNone/>
                      <wp:docPr id="5" name="Rectangle 5"/>
                      <wp:cNvGraphicFramePr/>
                      <a:graphic xmlns:a="http://schemas.openxmlformats.org/drawingml/2006/main">
                        <a:graphicData uri="http://schemas.microsoft.com/office/word/2010/wordprocessingShape">
                          <wps:wsp>
                            <wps:cNvSpPr/>
                            <wps:spPr>
                              <a:xfrm>
                                <a:off x="0" y="0"/>
                                <a:ext cx="6080760" cy="190500"/>
                              </a:xfrm>
                              <a:prstGeom prst="rect">
                                <a:avLst/>
                              </a:prstGeom>
                              <a:solidFill>
                                <a:srgbClr val="009999">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5.25pt;margin-top:.05pt;width:478.8pt;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1noAIAAKYFAAAOAAAAZHJzL2Uyb0RvYy54bWysVFFPGzEMfp+0/xDlfdy1okArrqgCMU1C&#10;gICJ5zSX9E5K4ixJe+1+/Zzk7soY2sO0PqRxbH+2v7N9ebXXiuyE8y2Yik5OSkqE4VC3ZlPR7y+3&#10;Xy4o8YGZmikwoqIH4enV8vOny84uxBQaULVwBEGMX3S2ok0IdlEUnjdCM38CVhhUSnCaBRTdpqgd&#10;6xBdq2JalmdFB662DrjwHl9vspIuE76UgocHKb0IRFUUcwvpdOlcx7NYXrLFxjHbtLxPg/1DFpq1&#10;BoOOUDcsMLJ17R9QuuUOPMhwwkEXIGXLRaoBq5mU76p5bpgVqRYkx9uRJv//YPn97tGRtq7ojBLD&#10;NH6iJySNmY0SZBbp6axfoNWzfXS95PEaa91Lp+M/VkH2idLDSKnYB8Lx8ay8KM/PkHmOusm8nJWJ&#10;8+LobZ0PXwVoEi8VdRg9Mcl2dz5gRDQdTGIwD6qtb1ulkuA262vlyI7Fz1vO8Zd9lW1Yfp1elGNI&#10;n80T5m84ykQ0AxE3h4wvRSw9F5tu4aBEtFPmSUjkDMubpnCpW8WYCONcmDDJqobVImeCpR8zif0d&#10;PVIuCTAiS4w/YvcAg2UGGbBzlr19dBWp2Ufn8m+JZefRI0UGE0Zn3RpwHwEorKqPnO0HkjI1kaU1&#10;1AfsKAd51Lzlty1+2DvmwyNzOFvYC7gvwgMeUkFXUehvlDTgfn70Hu2x5VFLSYezWlH/Y8ucoER9&#10;MzgM88npaRzuJJzOzqcouLea9VuN2eprwH6Z4GayPF2jfVDDVTrQr7hWVjEqqpjhGLuiPLhBuA55&#10;h+Bi4mK1SmY40JaFO/NseQSPrMbGfdm/Mmf77g44F/cwzDVbvGvybBs9Day2AWSbJuDIa883LoPU&#10;OP3iitvmrZysjut1+QsAAP//AwBQSwMEFAAGAAgAAAAhAG2cxP7eAAAABwEAAA8AAABkcnMvZG93&#10;bnJldi54bWxMjsFOwzAQRO9I/IO1SFxQa4cCpSFOBZGQyAloK8TRjZckIl6H2G3D33d7gtuO3mj2&#10;ZcvRdWKPQ2g9aUimCgRS5W1LtYbN+nlyDyJEQ9Z0nlDDLwZY5udnmUmtP9A77lexFjxCITUamhj7&#10;VMpQNehMmPoeidmXH5yJHIda2sEceNx18lqpO+lMS/yhMT0WDVbfq53T8La5iuuyfHJUvPy8lvNP&#10;V8wWH1pfXoyPDyAijvGvDCd9VoecnbZ+RzaITsMkUbdcPQHBeHEz52OrYaYSkHkm//vnRwAAAP//&#10;AwBQSwECLQAUAAYACAAAACEAtoM4kv4AAADhAQAAEwAAAAAAAAAAAAAAAAAAAAAAW0NvbnRlbnRf&#10;VHlwZXNdLnhtbFBLAQItABQABgAIAAAAIQA4/SH/1gAAAJQBAAALAAAAAAAAAAAAAAAAAC8BAABf&#10;cmVscy8ucmVsc1BLAQItABQABgAIAAAAIQBLan1noAIAAKYFAAAOAAAAAAAAAAAAAAAAAC4CAABk&#10;cnMvZTJvRG9jLnhtbFBLAQItABQABgAIAAAAIQBtnMT+3gAAAAcBAAAPAAAAAAAAAAAAAAAAAPoE&#10;AABkcnMvZG93bnJldi54bWxQSwUGAAAAAAQABADzAAAABQYAAAAA&#10;" fillcolor="#099" stroked="f" strokeweight="2pt">
                      <v:fill opacity="18247f"/>
                    </v:rect>
                  </w:pict>
                </mc:Fallback>
              </mc:AlternateContent>
            </w:r>
            <w:r>
              <w:rPr>
                <w:rFonts w:cs="Arial"/>
                <w:b/>
                <w:bCs/>
                <w:i/>
              </w:rPr>
              <w:t>Developmental Services Responsibilities</w:t>
            </w:r>
          </w:p>
        </w:tc>
      </w:tr>
      <w:tr w:rsidR="00C96C2C" w14:paraId="7AEEC42E" w14:textId="77777777" w:rsidTr="0019448D">
        <w:tblPrEx>
          <w:shd w:val="clear" w:color="auto" w:fill="D6ECF2"/>
        </w:tblPrEx>
        <w:tc>
          <w:tcPr>
            <w:tcW w:w="9576" w:type="dxa"/>
            <w:shd w:val="clear" w:color="auto" w:fill="auto"/>
          </w:tcPr>
          <w:p w14:paraId="7AEEC425" w14:textId="77777777" w:rsidR="00C96C2C" w:rsidRPr="002377EF" w:rsidRDefault="00C96C2C" w:rsidP="0019448D">
            <w:pPr>
              <w:numPr>
                <w:ilvl w:val="0"/>
                <w:numId w:val="1"/>
              </w:numPr>
              <w:rPr>
                <w:rFonts w:cs="Arial"/>
              </w:rPr>
            </w:pPr>
            <w:r w:rsidRPr="002377EF">
              <w:rPr>
                <w:rFonts w:cs="Arial"/>
              </w:rPr>
              <w:t>To advocate on behalf of adults who feel that their needs are not being met</w:t>
            </w:r>
          </w:p>
          <w:p w14:paraId="7AEEC426" w14:textId="77777777" w:rsidR="00C96C2C" w:rsidRPr="002377EF" w:rsidRDefault="00C96C2C" w:rsidP="0019448D">
            <w:pPr>
              <w:numPr>
                <w:ilvl w:val="0"/>
                <w:numId w:val="1"/>
              </w:numPr>
              <w:rPr>
                <w:rFonts w:cs="Arial"/>
              </w:rPr>
            </w:pPr>
            <w:r w:rsidRPr="002377EF">
              <w:rPr>
                <w:rFonts w:cs="Arial"/>
              </w:rPr>
              <w:t>Assisting with completing the appropriate applications for services in the community such as financial assistance, medical and dental care, accommodation, vocational programs, legal and other services that may be required</w:t>
            </w:r>
          </w:p>
          <w:p w14:paraId="7AEEC427" w14:textId="77777777" w:rsidR="00C96C2C" w:rsidRPr="002377EF" w:rsidRDefault="00C96C2C" w:rsidP="0019448D">
            <w:pPr>
              <w:numPr>
                <w:ilvl w:val="0"/>
                <w:numId w:val="1"/>
              </w:numPr>
              <w:rPr>
                <w:rFonts w:cs="Arial"/>
              </w:rPr>
            </w:pPr>
            <w:r w:rsidRPr="002377EF">
              <w:rPr>
                <w:rFonts w:cs="Arial"/>
              </w:rPr>
              <w:lastRenderedPageBreak/>
              <w:t>To provide follow-up support to clients where application/admission to other services has occurred, to ensure that needs are being met by other agencies and professionals</w:t>
            </w:r>
          </w:p>
          <w:p w14:paraId="7AEEC428" w14:textId="77777777" w:rsidR="00C96C2C" w:rsidRPr="002377EF" w:rsidRDefault="00C96C2C" w:rsidP="0019448D">
            <w:pPr>
              <w:numPr>
                <w:ilvl w:val="0"/>
                <w:numId w:val="1"/>
              </w:numPr>
              <w:rPr>
                <w:rFonts w:cs="Arial"/>
              </w:rPr>
            </w:pPr>
            <w:r w:rsidRPr="002377EF">
              <w:rPr>
                <w:rFonts w:cs="Arial"/>
              </w:rPr>
              <w:t>To provide counseling and support in problem solving</w:t>
            </w:r>
          </w:p>
          <w:p w14:paraId="7AEEC429" w14:textId="77777777" w:rsidR="00C96C2C" w:rsidRPr="002377EF" w:rsidRDefault="00C96C2C" w:rsidP="0019448D">
            <w:pPr>
              <w:numPr>
                <w:ilvl w:val="0"/>
                <w:numId w:val="1"/>
              </w:numPr>
              <w:rPr>
                <w:rFonts w:cs="Arial"/>
              </w:rPr>
            </w:pPr>
            <w:r w:rsidRPr="002377EF">
              <w:rPr>
                <w:rFonts w:cs="Arial"/>
              </w:rPr>
              <w:t>To interact cooperatively with other service providers and agencies in a case management/advocacy role</w:t>
            </w:r>
          </w:p>
          <w:p w14:paraId="7AEEC42A" w14:textId="77777777" w:rsidR="00C96C2C" w:rsidRPr="002377EF" w:rsidRDefault="00C96C2C" w:rsidP="0019448D">
            <w:pPr>
              <w:numPr>
                <w:ilvl w:val="0"/>
                <w:numId w:val="1"/>
              </w:numPr>
              <w:rPr>
                <w:rFonts w:cs="Arial"/>
              </w:rPr>
            </w:pPr>
            <w:r w:rsidRPr="002377EF">
              <w:rPr>
                <w:rFonts w:cs="Arial"/>
              </w:rPr>
              <w:t>Implement and maintain an Individual Support Plan (ISP) with and for the individual, as well as monitor and revise the ISP as needed</w:t>
            </w:r>
          </w:p>
          <w:p w14:paraId="7AEEC42B" w14:textId="77777777" w:rsidR="00C96C2C" w:rsidRPr="002377EF" w:rsidRDefault="00C96C2C" w:rsidP="0019448D">
            <w:pPr>
              <w:numPr>
                <w:ilvl w:val="0"/>
                <w:numId w:val="1"/>
              </w:numPr>
              <w:rPr>
                <w:rFonts w:cs="Arial"/>
              </w:rPr>
            </w:pPr>
            <w:r w:rsidRPr="002377EF">
              <w:rPr>
                <w:rFonts w:cs="Arial"/>
              </w:rPr>
              <w:t>Facilitate community access and inclusion (such as locating or developing opportunities, providing information about resources, etc.)</w:t>
            </w:r>
          </w:p>
          <w:p w14:paraId="7AEEC42C" w14:textId="77777777" w:rsidR="00C96C2C" w:rsidRPr="002377EF" w:rsidRDefault="00C96C2C" w:rsidP="0019448D">
            <w:pPr>
              <w:numPr>
                <w:ilvl w:val="0"/>
                <w:numId w:val="1"/>
              </w:numPr>
              <w:rPr>
                <w:rFonts w:cs="Arial"/>
              </w:rPr>
            </w:pPr>
            <w:r w:rsidRPr="002377EF">
              <w:rPr>
                <w:rFonts w:cs="Arial"/>
              </w:rPr>
              <w:t>Engaging in activities aimed at building capacity in the broader community.</w:t>
            </w:r>
          </w:p>
          <w:p w14:paraId="7AEEC42D" w14:textId="77777777" w:rsidR="00C96C2C" w:rsidRPr="002377EF" w:rsidRDefault="00C96C2C" w:rsidP="0019448D">
            <w:pPr>
              <w:numPr>
                <w:ilvl w:val="0"/>
                <w:numId w:val="1"/>
              </w:numPr>
              <w:rPr>
                <w:rFonts w:ascii="Arial" w:hAnsi="Arial" w:cs="Arial"/>
                <w:b/>
              </w:rPr>
            </w:pPr>
            <w:r w:rsidRPr="002377EF">
              <w:rPr>
                <w:rFonts w:cs="Arial"/>
              </w:rPr>
              <w:t>Support the individual to contact their local DSO organization as necessary, for example, if the individual plans to move away from the APSW agency's service area,</w:t>
            </w:r>
            <w:r w:rsidRPr="002377EF">
              <w:rPr>
                <w:rFonts w:cs="Arial"/>
                <w:color w:val="5B5C5D"/>
              </w:rPr>
              <w:t xml:space="preserve"> </w:t>
            </w:r>
            <w:r w:rsidRPr="002377EF">
              <w:rPr>
                <w:rFonts w:cs="Arial"/>
              </w:rPr>
              <w:t>or their needs change and they request other Ministry funded adult developmental services and supports</w:t>
            </w:r>
          </w:p>
        </w:tc>
      </w:tr>
      <w:tr w:rsidR="00C96C2C" w14:paraId="7AEEC430" w14:textId="77777777" w:rsidTr="0019448D">
        <w:tblPrEx>
          <w:shd w:val="clear" w:color="auto" w:fill="D6ECF2"/>
        </w:tblPrEx>
        <w:tc>
          <w:tcPr>
            <w:tcW w:w="9576" w:type="dxa"/>
            <w:shd w:val="clear" w:color="auto" w:fill="auto"/>
          </w:tcPr>
          <w:p w14:paraId="7AEEC42F" w14:textId="77777777" w:rsidR="00C96C2C" w:rsidRPr="00A3314B" w:rsidRDefault="00C96C2C" w:rsidP="0019448D">
            <w:pPr>
              <w:rPr>
                <w:rFonts w:cs="Arial"/>
                <w:sz w:val="16"/>
                <w:szCs w:val="16"/>
              </w:rPr>
            </w:pPr>
          </w:p>
        </w:tc>
      </w:tr>
      <w:tr w:rsidR="00C96C2C" w14:paraId="7AEEC432" w14:textId="77777777" w:rsidTr="0019448D">
        <w:tblPrEx>
          <w:shd w:val="clear" w:color="auto" w:fill="D6ECF2"/>
        </w:tblPrEx>
        <w:tc>
          <w:tcPr>
            <w:tcW w:w="9576" w:type="dxa"/>
            <w:shd w:val="clear" w:color="auto" w:fill="auto"/>
          </w:tcPr>
          <w:p w14:paraId="7AEEC431" w14:textId="77777777" w:rsidR="00C96C2C" w:rsidRPr="00F66F2E" w:rsidRDefault="00C96C2C" w:rsidP="0019448D">
            <w:pPr>
              <w:spacing w:line="276" w:lineRule="auto"/>
              <w:rPr>
                <w:rFonts w:cs="Arial"/>
                <w:b/>
                <w:i/>
                <w:lang w:val="en-CA"/>
              </w:rPr>
            </w:pPr>
            <w:r>
              <w:rPr>
                <w:rFonts w:cs="Arial"/>
                <w:b/>
                <w:i/>
                <w:noProof/>
              </w:rPr>
              <mc:AlternateContent>
                <mc:Choice Requires="wps">
                  <w:drawing>
                    <wp:anchor distT="0" distB="0" distL="114300" distR="114300" simplePos="0" relativeHeight="251661312" behindDoc="0" locked="0" layoutInCell="1" allowOverlap="1" wp14:anchorId="7AEEC47B" wp14:editId="7AEEC47C">
                      <wp:simplePos x="0" y="0"/>
                      <wp:positionH relativeFrom="column">
                        <wp:posOffset>-57150</wp:posOffset>
                      </wp:positionH>
                      <wp:positionV relativeFrom="paragraph">
                        <wp:posOffset>-635</wp:posOffset>
                      </wp:positionV>
                      <wp:extent cx="6080760" cy="190500"/>
                      <wp:effectExtent l="0" t="0" r="0" b="0"/>
                      <wp:wrapNone/>
                      <wp:docPr id="6" name="Rectangle 6"/>
                      <wp:cNvGraphicFramePr/>
                      <a:graphic xmlns:a="http://schemas.openxmlformats.org/drawingml/2006/main">
                        <a:graphicData uri="http://schemas.microsoft.com/office/word/2010/wordprocessingShape">
                          <wps:wsp>
                            <wps:cNvSpPr/>
                            <wps:spPr>
                              <a:xfrm>
                                <a:off x="0" y="0"/>
                                <a:ext cx="6080760" cy="190500"/>
                              </a:xfrm>
                              <a:prstGeom prst="rect">
                                <a:avLst/>
                              </a:prstGeom>
                              <a:solidFill>
                                <a:srgbClr val="009999">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5pt;margin-top:-.05pt;width:478.8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KRoAIAAKYFAAAOAAAAZHJzL2Uyb0RvYy54bWysVFFPGzEMfp+0/xDlfdy1gkIrrqgCMU1C&#10;gICJ5zSX9CLl4ixJe+1+/Zzk7soY2sO0PqRxbH+2v7N9ebVvNdkJ5xWYik5OSkqE4VArs6no95fb&#10;LxeU+MBMzTQYUdGD8PRq+fnTZWcXYgoN6Fo4giDGLzpb0SYEuygKzxvRMn8CVhhUSnAtCyi6TVE7&#10;1iF6q4tpWc6KDlxtHXDhPb7eZCVdJnwpBQ8PUnoRiK4o5hbS6dK5jmexvGSLjWO2UbxPg/1DFi1T&#10;BoOOUDcsMLJ16g+oVnEHHmQ44dAWIKXiItWA1UzKd9U8N8yKVAuS4+1Ik/9/sPx+9+iIqis6o8Sw&#10;Fj/RE5LGzEYLMov0dNYv0OrZPrpe8niNte6la+M/VkH2idLDSKnYB8LxcVZelOczZJ6jbjIvz8rE&#10;eXH0ts6HrwJaEi8VdRg9Mcl2dz5gRDQdTGIwD1rVt0rrJLjN+lo7smPx85Zz/GVfbRuWX6cX5RjS&#10;Z/OE+RuONhHNQMTNIeNLEUvPxaZbOGgR7bR5EhI5w/KmKVzqVjEmwjgXJkyyqmG1yJlg6cdMYn9H&#10;j5RLAozIEuOP2D3AYJlBBuycZW8fXUVq9tG5/Fti2Xn0SJHBhNG5VQbcRwAaq+ojZ/uBpExNZGkN&#10;9QE7ykEeNW/5rcIPe8d8eGQOZwt7AfdFeMBDaugqCv2Nkgbcz4/eoz22PGop6XBWK+p/bJkTlOhv&#10;BodhPjk9jcOdhNOz8ykK7q1m/VZjtu01YL9McDNZnq7RPujhKh20r7hWVjEqqpjhGLuiPLhBuA55&#10;h+Bi4mK1SmY40JaFO/NseQSPrMbGfdm/Mmf77g44F/cwzDVbvGvybBs9Day2AaRKE3Dktecbl0Fq&#10;nH5xxW3zVk5Wx/W6/AUAAP//AwBQSwMEFAAGAAgAAAAhANw46SzgAAAABwEAAA8AAABkcnMvZG93&#10;bnJldi54bWxMj8FOwzAQRO9I/IO1SFxQ67SgUoc4FURCIiegraoe3XhJIuJ1iN02/D3LCU6r0Yxm&#10;3mar0XXihENoPWmYTRMQSJW3LdUatpvnyRJEiIas6Tyhhm8MsMovLzKTWn+mdzytYy24hEJqNDQx&#10;9qmUoWrQmTD1PRJ7H35wJrIcamkHc+Zy18l5kiykMy3xQmN6LBqsPtdHp+FtexM3ZfnkqHj5ei3v&#10;9664VTutr6/GxwcQEcf4F4ZffEaHnJkO/kg2iE7DRPErke8MBNvqbrkAcdAwVwpknsn//PkPAAAA&#10;//8DAFBLAQItABQABgAIAAAAIQC2gziS/gAAAOEBAAATAAAAAAAAAAAAAAAAAAAAAABbQ29udGVu&#10;dF9UeXBlc10ueG1sUEsBAi0AFAAGAAgAAAAhADj9If/WAAAAlAEAAAsAAAAAAAAAAAAAAAAALwEA&#10;AF9yZWxzLy5yZWxzUEsBAi0AFAAGAAgAAAAhAJevopGgAgAApgUAAA4AAAAAAAAAAAAAAAAALgIA&#10;AGRycy9lMm9Eb2MueG1sUEsBAi0AFAAGAAgAAAAhANw46SzgAAAABwEAAA8AAAAAAAAAAAAAAAAA&#10;+gQAAGRycy9kb3ducmV2LnhtbFBLBQYAAAAABAAEAPMAAAAHBgAAAAA=&#10;" fillcolor="#099" stroked="f" strokeweight="2pt">
                      <v:fill opacity="18247f"/>
                    </v:rect>
                  </w:pict>
                </mc:Fallback>
              </mc:AlternateContent>
            </w:r>
            <w:r>
              <w:rPr>
                <w:rFonts w:cs="Arial"/>
                <w:b/>
                <w:i/>
                <w:lang w:val="en-CA"/>
              </w:rPr>
              <w:t>Administrative Responsibilities</w:t>
            </w:r>
          </w:p>
        </w:tc>
      </w:tr>
      <w:tr w:rsidR="00C96C2C" w14:paraId="7AEEC43B" w14:textId="77777777" w:rsidTr="0019448D">
        <w:tblPrEx>
          <w:shd w:val="clear" w:color="auto" w:fill="D6ECF2"/>
        </w:tblPrEx>
        <w:tc>
          <w:tcPr>
            <w:tcW w:w="9576" w:type="dxa"/>
            <w:shd w:val="clear" w:color="auto" w:fill="auto"/>
          </w:tcPr>
          <w:p w14:paraId="7AEEC433" w14:textId="77777777" w:rsidR="00C96C2C" w:rsidRPr="002377EF" w:rsidRDefault="00C96C2C" w:rsidP="0019448D">
            <w:pPr>
              <w:numPr>
                <w:ilvl w:val="0"/>
                <w:numId w:val="1"/>
              </w:numPr>
              <w:rPr>
                <w:rFonts w:cs="Arial"/>
              </w:rPr>
            </w:pPr>
            <w:r w:rsidRPr="002377EF">
              <w:rPr>
                <w:rFonts w:cs="Arial"/>
              </w:rPr>
              <w:t>To participate in all team activities and staff meetings</w:t>
            </w:r>
          </w:p>
          <w:p w14:paraId="7AEEC434" w14:textId="77777777" w:rsidR="00C96C2C" w:rsidRPr="002377EF" w:rsidRDefault="00C96C2C" w:rsidP="0019448D">
            <w:pPr>
              <w:numPr>
                <w:ilvl w:val="0"/>
                <w:numId w:val="1"/>
              </w:numPr>
              <w:rPr>
                <w:rFonts w:cs="Arial"/>
              </w:rPr>
            </w:pPr>
            <w:r w:rsidRPr="002377EF">
              <w:rPr>
                <w:rFonts w:cs="Arial"/>
              </w:rPr>
              <w:t>To participate in supervisory process</w:t>
            </w:r>
          </w:p>
          <w:p w14:paraId="7AEEC435" w14:textId="77777777" w:rsidR="00C96C2C" w:rsidRPr="002377EF" w:rsidRDefault="00C96C2C" w:rsidP="0019448D">
            <w:pPr>
              <w:numPr>
                <w:ilvl w:val="0"/>
                <w:numId w:val="1"/>
              </w:numPr>
              <w:rPr>
                <w:rFonts w:cs="Arial"/>
              </w:rPr>
            </w:pPr>
            <w:r w:rsidRPr="002377EF">
              <w:rPr>
                <w:rFonts w:cs="Arial"/>
              </w:rPr>
              <w:t>To maintain client records according to acceptable standards including: referrals, acknowledgement of referrals, opening summaries, case notes, Individual Support Plans,  annual reviews, termination reports and assessments</w:t>
            </w:r>
          </w:p>
          <w:p w14:paraId="7AEEC436" w14:textId="77777777" w:rsidR="00C96C2C" w:rsidRPr="002377EF" w:rsidRDefault="00C96C2C" w:rsidP="0019448D">
            <w:pPr>
              <w:numPr>
                <w:ilvl w:val="0"/>
                <w:numId w:val="1"/>
              </w:numPr>
              <w:rPr>
                <w:rFonts w:cs="Arial"/>
              </w:rPr>
            </w:pPr>
            <w:r w:rsidRPr="002377EF">
              <w:rPr>
                <w:rFonts w:cs="Arial"/>
              </w:rPr>
              <w:t>To participate in any training/orientation as discussed in conjunction with Supervisor</w:t>
            </w:r>
          </w:p>
          <w:p w14:paraId="7AEEC437" w14:textId="77777777" w:rsidR="00C96C2C" w:rsidRPr="002377EF" w:rsidRDefault="00C96C2C" w:rsidP="0019448D">
            <w:pPr>
              <w:numPr>
                <w:ilvl w:val="0"/>
                <w:numId w:val="1"/>
              </w:numPr>
              <w:rPr>
                <w:rFonts w:cs="Arial"/>
              </w:rPr>
            </w:pPr>
            <w:r w:rsidRPr="002377EF">
              <w:rPr>
                <w:rFonts w:cs="Arial"/>
              </w:rPr>
              <w:t>To submits statistics, expense forms and attendance records as required</w:t>
            </w:r>
          </w:p>
          <w:p w14:paraId="7AEEC438" w14:textId="77777777" w:rsidR="00C96C2C" w:rsidRPr="002377EF" w:rsidRDefault="00C96C2C" w:rsidP="0019448D">
            <w:pPr>
              <w:numPr>
                <w:ilvl w:val="0"/>
                <w:numId w:val="1"/>
              </w:numPr>
              <w:rPr>
                <w:rFonts w:cs="Arial"/>
              </w:rPr>
            </w:pPr>
            <w:r w:rsidRPr="002377EF">
              <w:rPr>
                <w:rFonts w:cs="Arial"/>
              </w:rPr>
              <w:t>To participate in periodic performance review and planning</w:t>
            </w:r>
          </w:p>
          <w:p w14:paraId="7AEEC439" w14:textId="77777777" w:rsidR="00C96C2C" w:rsidRPr="002377EF" w:rsidRDefault="00C96C2C" w:rsidP="0019448D">
            <w:pPr>
              <w:numPr>
                <w:ilvl w:val="0"/>
                <w:numId w:val="1"/>
              </w:numPr>
              <w:rPr>
                <w:rFonts w:cs="Arial"/>
              </w:rPr>
            </w:pPr>
            <w:r w:rsidRPr="002377EF">
              <w:rPr>
                <w:rFonts w:cs="Arial"/>
              </w:rPr>
              <w:t>To perform on-call duties during regular hours, as set out in monthly schedule</w:t>
            </w:r>
          </w:p>
          <w:p w14:paraId="7AEEC43A" w14:textId="77777777" w:rsidR="00C96C2C" w:rsidRPr="002377EF" w:rsidRDefault="00C96C2C" w:rsidP="0019448D">
            <w:pPr>
              <w:numPr>
                <w:ilvl w:val="0"/>
                <w:numId w:val="1"/>
              </w:numPr>
              <w:rPr>
                <w:rFonts w:ascii="Arial" w:hAnsi="Arial" w:cs="Arial"/>
                <w:b/>
              </w:rPr>
            </w:pPr>
            <w:r w:rsidRPr="002377EF">
              <w:rPr>
                <w:rFonts w:cs="Arial"/>
              </w:rPr>
              <w:t>To interact with answering service personnel as required</w:t>
            </w:r>
          </w:p>
        </w:tc>
      </w:tr>
      <w:tr w:rsidR="00C96C2C" w14:paraId="7AEEC43D" w14:textId="77777777" w:rsidTr="0019448D">
        <w:tblPrEx>
          <w:shd w:val="clear" w:color="auto" w:fill="D6ECF2"/>
        </w:tblPrEx>
        <w:tc>
          <w:tcPr>
            <w:tcW w:w="9576" w:type="dxa"/>
            <w:shd w:val="clear" w:color="auto" w:fill="auto"/>
          </w:tcPr>
          <w:p w14:paraId="7AEEC43C" w14:textId="77777777" w:rsidR="00C96C2C" w:rsidRPr="00C77C49" w:rsidRDefault="00C96C2C" w:rsidP="0019448D">
            <w:pPr>
              <w:rPr>
                <w:rFonts w:cs="Arial"/>
                <w:b/>
                <w:i/>
                <w:sz w:val="16"/>
                <w:lang w:val="en-CA"/>
              </w:rPr>
            </w:pPr>
            <w:r>
              <w:rPr>
                <w:rFonts w:cs="Arial"/>
                <w:b/>
                <w:i/>
                <w:noProof/>
              </w:rPr>
              <mc:AlternateContent>
                <mc:Choice Requires="wps">
                  <w:drawing>
                    <wp:anchor distT="0" distB="0" distL="114300" distR="114300" simplePos="0" relativeHeight="251662336" behindDoc="0" locked="0" layoutInCell="1" allowOverlap="1" wp14:anchorId="7AEEC47D" wp14:editId="7AEEC47E">
                      <wp:simplePos x="0" y="0"/>
                      <wp:positionH relativeFrom="column">
                        <wp:posOffset>-66675</wp:posOffset>
                      </wp:positionH>
                      <wp:positionV relativeFrom="paragraph">
                        <wp:posOffset>110490</wp:posOffset>
                      </wp:positionV>
                      <wp:extent cx="6080760" cy="190500"/>
                      <wp:effectExtent l="0" t="0" r="0" b="0"/>
                      <wp:wrapNone/>
                      <wp:docPr id="7" name="Rectangle 7"/>
                      <wp:cNvGraphicFramePr/>
                      <a:graphic xmlns:a="http://schemas.openxmlformats.org/drawingml/2006/main">
                        <a:graphicData uri="http://schemas.microsoft.com/office/word/2010/wordprocessingShape">
                          <wps:wsp>
                            <wps:cNvSpPr/>
                            <wps:spPr>
                              <a:xfrm>
                                <a:off x="0" y="0"/>
                                <a:ext cx="6080760" cy="190500"/>
                              </a:xfrm>
                              <a:prstGeom prst="rect">
                                <a:avLst/>
                              </a:prstGeom>
                              <a:solidFill>
                                <a:srgbClr val="009999">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5.25pt;margin-top:8.7pt;width:478.8pt;height: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DoAIAAKYFAAAOAAAAZHJzL2Uyb0RvYy54bWysVFFPGzEMfp+0/xDlfdy1AkorrqgCMU1C&#10;gICJ5zSX9E5K4ixJe+1+/Zzk7soY2sO0PqRxbH+2v7N9ebXXiuyE8y2Yik5OSkqE4VC3ZlPR7y+3&#10;Xy4o8YGZmikwoqIH4enV8vOny84uxBQaULVwBEGMX3S2ok0IdlEUnjdCM38CVhhUSnCaBRTdpqgd&#10;6xBdq2JaludFB662DrjwHl9vspIuE76UgocHKb0IRFUUcwvpdOlcx7NYXrLFxjHbtLxPg/1DFpq1&#10;BoOOUDcsMLJ17R9QuuUOPMhwwkEXIGXLRaoBq5mU76p5bpgVqRYkx9uRJv//YPn97tGRtq7ojBLD&#10;NH6iJySNmY0SZBbp6axfoNWzfXS95PEaa91Lp+M/VkH2idLDSKnYB8Lx8by8KGfnyDxH3WRenpWJ&#10;8+LobZ0PXwVoEi8VdRg9Mcl2dz5gRDQdTGIwD6qtb1ulkuA262vlyI7Fz1vO8Zd9lW1Yfp1elGNI&#10;n80T5m84ykQ0AxE3h4wvRSw9F5tu4aBEtFPmSUjkDMubpnCpW8WYCONcmDDJqobVImeCpR8zif0d&#10;PVIuCTAiS4w/YvcAg2UGGbBzlr19dBWp2Ufn8m+JZefRI0UGE0Zn3RpwHwEorKqPnO0HkjI1kaU1&#10;1AfsKAd51Lzlty1+2DvmwyNzOFvYC7gvwgMeUkFXUehvlDTgfn70Hu2x5VFLSYezWlH/Y8ucoER9&#10;MzgM88npaRzuJJyezaYouLea9VuN2eprwH6Z4GayPF2jfVDDVTrQr7hWVjEqqpjhGLuiPLhBuA55&#10;h+Bi4mK1SmY40JaFO/NseQSPrMbGfdm/Mmf77g44F/cwzDVbvGvybBs9Day2AWSbJuDIa883LoPU&#10;OP3iitvmrZysjut1+QsAAP//AwBQSwMEFAAGAAgAAAAhAE+CZ5/gAAAACQEAAA8AAABkcnMvZG93&#10;bnJldi54bWxMj8FOwzAMhu9IvENkJC5oSwuFbqXpBJWQ6AnYpolj1pi2onFKk23l7TEnONr/p9+f&#10;89Vke3HE0XeOFMTzCARS7UxHjYLt5mm2AOGDJqN7R6jgGz2sivOzXGfGnegNj+vQCC4hn2kFbQhD&#10;JqWvW7Taz92AxNmHG60OPI6NNKM+cbnt5XUU3UmrO+ILrR6wbLH+XB+sgtftVdhU1aOl8vnrpUrf&#10;bXmz3Cl1eTE93IMIOIU/GH71WR0Kdtq7AxkvegWzOLpllIM0AcHAMkljEHsFCS9kkcv/HxQ/AAAA&#10;//8DAFBLAQItABQABgAIAAAAIQC2gziS/gAAAOEBAAATAAAAAAAAAAAAAAAAAAAAAABbQ29udGVu&#10;dF9UeXBlc10ueG1sUEsBAi0AFAAGAAgAAAAhADj9If/WAAAAlAEAAAsAAAAAAAAAAAAAAAAALwEA&#10;AF9yZWxzLy5yZWxzUEsBAi0AFAAGAAgAAAAhACMT6MOgAgAApgUAAA4AAAAAAAAAAAAAAAAALgIA&#10;AGRycy9lMm9Eb2MueG1sUEsBAi0AFAAGAAgAAAAhAE+CZ5/gAAAACQEAAA8AAAAAAAAAAAAAAAAA&#10;+gQAAGRycy9kb3ducmV2LnhtbFBLBQYAAAAABAAEAPMAAAAHBgAAAAA=&#10;" fillcolor="#099" stroked="f" strokeweight="2pt">
                      <v:fill opacity="18247f"/>
                    </v:rect>
                  </w:pict>
                </mc:Fallback>
              </mc:AlternateContent>
            </w:r>
          </w:p>
        </w:tc>
      </w:tr>
      <w:tr w:rsidR="00C96C2C" w14:paraId="7AEEC43F" w14:textId="77777777" w:rsidTr="0019448D">
        <w:tblPrEx>
          <w:shd w:val="clear" w:color="auto" w:fill="D6ECF2"/>
        </w:tblPrEx>
        <w:tc>
          <w:tcPr>
            <w:tcW w:w="9576" w:type="dxa"/>
            <w:shd w:val="clear" w:color="auto" w:fill="auto"/>
          </w:tcPr>
          <w:p w14:paraId="7AEEC43E" w14:textId="77777777" w:rsidR="00C96C2C" w:rsidRPr="00F66F2E" w:rsidRDefault="00C96C2C" w:rsidP="0019448D">
            <w:pPr>
              <w:pStyle w:val="ListParagraph"/>
              <w:spacing w:line="276" w:lineRule="auto"/>
              <w:ind w:left="90"/>
              <w:rPr>
                <w:rFonts w:asciiTheme="minorHAnsi" w:hAnsiTheme="minorHAnsi" w:cs="Arial"/>
                <w:b/>
                <w:i/>
                <w:sz w:val="22"/>
                <w:szCs w:val="22"/>
                <w:lang w:val="en-CA"/>
              </w:rPr>
            </w:pPr>
            <w:r>
              <w:rPr>
                <w:rFonts w:asciiTheme="minorHAnsi" w:hAnsiTheme="minorHAnsi" w:cs="Arial"/>
                <w:b/>
                <w:i/>
                <w:sz w:val="22"/>
                <w:szCs w:val="22"/>
                <w:lang w:val="en-CA"/>
              </w:rPr>
              <w:t>Relationships</w:t>
            </w:r>
          </w:p>
        </w:tc>
      </w:tr>
      <w:tr w:rsidR="00C96C2C" w14:paraId="7AEEC445" w14:textId="77777777" w:rsidTr="0019448D">
        <w:tblPrEx>
          <w:shd w:val="clear" w:color="auto" w:fill="D6ECF2"/>
        </w:tblPrEx>
        <w:tc>
          <w:tcPr>
            <w:tcW w:w="9576" w:type="dxa"/>
            <w:shd w:val="clear" w:color="auto" w:fill="auto"/>
          </w:tcPr>
          <w:p w14:paraId="7AEEC440" w14:textId="77777777" w:rsidR="00C96C2C" w:rsidRPr="002377EF" w:rsidRDefault="00C96C2C" w:rsidP="0019448D">
            <w:pPr>
              <w:numPr>
                <w:ilvl w:val="0"/>
                <w:numId w:val="1"/>
              </w:numPr>
              <w:rPr>
                <w:rFonts w:cs="Arial"/>
              </w:rPr>
            </w:pPr>
            <w:r w:rsidRPr="002377EF">
              <w:rPr>
                <w:rFonts w:cs="Arial"/>
              </w:rPr>
              <w:t>Direct interaction with all Society staff</w:t>
            </w:r>
          </w:p>
          <w:p w14:paraId="7AEEC441" w14:textId="77777777" w:rsidR="00C96C2C" w:rsidRPr="002377EF" w:rsidRDefault="00C96C2C" w:rsidP="0019448D">
            <w:pPr>
              <w:numPr>
                <w:ilvl w:val="0"/>
                <w:numId w:val="1"/>
              </w:numPr>
              <w:rPr>
                <w:rFonts w:cs="Arial"/>
              </w:rPr>
            </w:pPr>
            <w:r w:rsidRPr="002377EF">
              <w:rPr>
                <w:rFonts w:cs="Arial"/>
              </w:rPr>
              <w:t xml:space="preserve">Direct contact with other professionals and agencies and the community </w:t>
            </w:r>
          </w:p>
          <w:p w14:paraId="7AEEC442" w14:textId="77777777" w:rsidR="00C96C2C" w:rsidRPr="002377EF" w:rsidRDefault="00C96C2C" w:rsidP="0019448D">
            <w:pPr>
              <w:numPr>
                <w:ilvl w:val="0"/>
                <w:numId w:val="1"/>
              </w:numPr>
              <w:rPr>
                <w:rFonts w:cs="Arial"/>
              </w:rPr>
            </w:pPr>
            <w:r w:rsidRPr="002377EF">
              <w:rPr>
                <w:rFonts w:cs="Arial"/>
              </w:rPr>
              <w:t>Direct interaction with the answering service</w:t>
            </w:r>
          </w:p>
          <w:p w14:paraId="7AEEC443" w14:textId="77777777" w:rsidR="00C96C2C" w:rsidRPr="002377EF" w:rsidRDefault="00C96C2C" w:rsidP="0019448D">
            <w:pPr>
              <w:numPr>
                <w:ilvl w:val="0"/>
                <w:numId w:val="1"/>
              </w:numPr>
              <w:rPr>
                <w:rFonts w:cs="Arial"/>
              </w:rPr>
            </w:pPr>
            <w:r w:rsidRPr="002377EF">
              <w:rPr>
                <w:rFonts w:cs="Arial"/>
              </w:rPr>
              <w:t>Direct interaction with the public</w:t>
            </w:r>
          </w:p>
          <w:p w14:paraId="7AEEC444" w14:textId="77777777" w:rsidR="00C96C2C" w:rsidRPr="002377EF" w:rsidRDefault="00C96C2C" w:rsidP="0019448D">
            <w:pPr>
              <w:numPr>
                <w:ilvl w:val="0"/>
                <w:numId w:val="1"/>
              </w:numPr>
              <w:rPr>
                <w:rFonts w:ascii="Arial" w:hAnsi="Arial" w:cs="Arial"/>
              </w:rPr>
            </w:pPr>
            <w:r w:rsidRPr="002377EF">
              <w:rPr>
                <w:rFonts w:cs="Arial"/>
              </w:rPr>
              <w:t>Direct interaction with clients of the Program</w:t>
            </w:r>
          </w:p>
        </w:tc>
      </w:tr>
    </w:tbl>
    <w:p w14:paraId="7AEEC446" w14:textId="77777777" w:rsidR="00C96C2C" w:rsidRPr="00A3314B" w:rsidRDefault="00C96C2C" w:rsidP="00C96C2C">
      <w:pPr>
        <w:spacing w:after="0"/>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6C2C" w14:paraId="7AEEC448" w14:textId="77777777" w:rsidTr="0019448D">
        <w:tc>
          <w:tcPr>
            <w:tcW w:w="9576" w:type="dxa"/>
            <w:shd w:val="clear" w:color="auto" w:fill="009999"/>
          </w:tcPr>
          <w:p w14:paraId="7AEEC447" w14:textId="77777777" w:rsidR="00C96C2C" w:rsidRPr="00F66F2E" w:rsidRDefault="00C96C2C" w:rsidP="0019448D">
            <w:pPr>
              <w:spacing w:line="276" w:lineRule="auto"/>
              <w:rPr>
                <w:rFonts w:cs="Arial"/>
                <w:b/>
                <w:sz w:val="26"/>
                <w:szCs w:val="26"/>
              </w:rPr>
            </w:pPr>
            <w:r>
              <w:rPr>
                <w:rFonts w:cs="Arial"/>
                <w:b/>
                <w:i/>
                <w:noProof/>
              </w:rPr>
              <mc:AlternateContent>
                <mc:Choice Requires="wps">
                  <w:drawing>
                    <wp:anchor distT="0" distB="0" distL="114300" distR="114300" simplePos="0" relativeHeight="251659264" behindDoc="0" locked="0" layoutInCell="1" allowOverlap="1" wp14:anchorId="7AEEC47F" wp14:editId="7AEEC480">
                      <wp:simplePos x="0" y="0"/>
                      <wp:positionH relativeFrom="column">
                        <wp:posOffset>-66675</wp:posOffset>
                      </wp:positionH>
                      <wp:positionV relativeFrom="paragraph">
                        <wp:posOffset>224790</wp:posOffset>
                      </wp:positionV>
                      <wp:extent cx="6080760"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6080760" cy="190500"/>
                              </a:xfrm>
                              <a:prstGeom prst="rect">
                                <a:avLst/>
                              </a:prstGeom>
                              <a:solidFill>
                                <a:srgbClr val="009999">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5.25pt;margin-top:17.7pt;width:478.8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NRoAIAAKYFAAAOAAAAZHJzL2Uyb0RvYy54bWysVE1v2zAMvQ/YfxB0X+2k30GdImjRYUDR&#10;Bm2HnhVZigXIoiYpcbJfP0qyna4rdhiWgyKK5CP5TPLqetdqshXOKzAVnRyVlAjDoVZmXdHvL3df&#10;LijxgZmaaTCionvh6fX886erzs7EFBrQtXAEQYyfdbaiTQh2VhSeN6Jl/gisMKiU4FoWUHTronas&#10;Q/RWF9OyPCs6cLV1wIX3+HqblXSe8KUUPDxK6UUguqKYW0inS+cqnsX8is3WjtlG8T4N9g9ZtEwZ&#10;DDpC3bLAyMapP6BaxR14kOGIQ1uAlIqLVANWMynfVfPcMCtSLUiOtyNN/v/B8oft0hFVV/SYEsNa&#10;/ERPSBozay3IcaSns36GVs926XrJ4zXWupOujf9YBdklSvcjpWIXCMfHs/KiPD9D5jnqJpflaZk4&#10;Lw7e1vnwVUBL4qWiDqMnJtn23geMiKaDSQzmQav6TmmdBLde3WhHtix+3vISf9lX24bl1+lFOYb0&#10;2Txh/oajTUQzEHFzyPhSxNJzsekW9lpEO22ehETOsLxpCpe6VYyJMM6FCZOsalgtciZY+iGT2N/R&#10;I+WSACOyxPgjdg8wWGaQATtn2dtHV5GafXQu/5ZYdh49UmQwYXRulQH3EYDGqvrI2X4gKVMTWVpB&#10;vceOcpBHzVt+p/DD3jMflszhbGEv4L4Ij3hIDV1Fob9R0oD7+dF7tMeWRy0lHc5qRf2PDXOCEv3N&#10;4DBcTk5O4nAn4eT0fIqCe6tZvdWYTXsD2C8T3EyWp2u0D3q4SgftK66VRYyKKmY4xq4oD24QbkLe&#10;IbiYuFgskhkOtGXh3jxbHsEjq7FxX3avzNm+uwPOxQMMc81m75o820ZPA4tNAKnSBBx47fnGZZAa&#10;p19ccdu8lZPVYb3OfwEAAP//AwBQSwMEFAAGAAgAAAAhAEQgnKvhAAAACQEAAA8AAABkcnMvZG93&#10;bnJldi54bWxMj8tOwzAQRfdI/IM1SGxQ64S+aMikgkhIZAV9qGLpxiaJiMchdtvw9x1WsJyZozvn&#10;pqvBtuJket84QojHEQhDpdMNVQi77cvoAYQPirRqHRmEH+NhlV1fpSrR7kxrc9qESnAI+UQh1CF0&#10;iZS+rI1Vfuw6Q3z7dL1Vgce+krpXZw63rbyPorm0qiH+UKvO5LUpvzZHi/C+uwvboni2lL9+vxWL&#10;D5tPlnvE25vh6RFEMEP4g+FXn9UhY6eDO5L2okUYxdGMUYTJbAqCgeV0EYM4IMx5IbNU/m+QXQAA&#10;AP//AwBQSwECLQAUAAYACAAAACEAtoM4kv4AAADhAQAAEwAAAAAAAAAAAAAAAAAAAAAAW0NvbnRl&#10;bnRfVHlwZXNdLnhtbFBLAQItABQABgAIAAAAIQA4/SH/1gAAAJQBAAALAAAAAAAAAAAAAAAAAC8B&#10;AABfcmVscy8ucmVsc1BLAQItABQABgAIAAAAIQCy57NRoAIAAKYFAAAOAAAAAAAAAAAAAAAAAC4C&#10;AABkcnMvZTJvRG9jLnhtbFBLAQItABQABgAIAAAAIQBEIJyr4QAAAAkBAAAPAAAAAAAAAAAAAAAA&#10;APoEAABkcnMvZG93bnJldi54bWxQSwUGAAAAAAQABADzAAAACAYAAAAA&#10;" fillcolor="#099" stroked="f" strokeweight="2pt">
                      <v:fill opacity="18247f"/>
                    </v:rect>
                  </w:pict>
                </mc:Fallback>
              </mc:AlternateContent>
            </w:r>
            <w:r w:rsidRPr="00F66F2E">
              <w:rPr>
                <w:rFonts w:cs="Arial"/>
                <w:b/>
                <w:sz w:val="26"/>
                <w:szCs w:val="26"/>
              </w:rPr>
              <w:t xml:space="preserve">KNOWLEDGE, EDUCATION, EXPERIENCE, SKILLS &amp; ATTRIBUTES </w:t>
            </w:r>
          </w:p>
        </w:tc>
      </w:tr>
      <w:tr w:rsidR="00C96C2C" w14:paraId="7AEEC44A" w14:textId="77777777" w:rsidTr="0019448D">
        <w:tc>
          <w:tcPr>
            <w:tcW w:w="9576" w:type="dxa"/>
            <w:shd w:val="clear" w:color="auto" w:fill="auto"/>
          </w:tcPr>
          <w:p w14:paraId="7AEEC449" w14:textId="77777777" w:rsidR="00C96C2C" w:rsidRPr="00F66F2E" w:rsidRDefault="00C96C2C" w:rsidP="0019448D">
            <w:pPr>
              <w:spacing w:line="276" w:lineRule="auto"/>
              <w:rPr>
                <w:rFonts w:cs="Arial"/>
                <w:b/>
                <w:i/>
              </w:rPr>
            </w:pPr>
            <w:r w:rsidRPr="00BE4061">
              <w:rPr>
                <w:rFonts w:cs="Arial"/>
                <w:b/>
                <w:i/>
              </w:rPr>
              <w:t>Qualifications</w:t>
            </w:r>
          </w:p>
        </w:tc>
      </w:tr>
      <w:tr w:rsidR="00C96C2C" w14:paraId="7AEEC454" w14:textId="77777777" w:rsidTr="0019448D">
        <w:tc>
          <w:tcPr>
            <w:tcW w:w="9576" w:type="dxa"/>
          </w:tcPr>
          <w:p w14:paraId="7AEEC44B" w14:textId="77777777" w:rsidR="00C96C2C" w:rsidRPr="00883DDA" w:rsidRDefault="00C96C2C" w:rsidP="0019448D">
            <w:pPr>
              <w:numPr>
                <w:ilvl w:val="0"/>
                <w:numId w:val="4"/>
              </w:numPr>
              <w:jc w:val="both"/>
              <w:rPr>
                <w:rFonts w:cs="Arial"/>
              </w:rPr>
            </w:pPr>
            <w:r w:rsidRPr="00883DDA">
              <w:rPr>
                <w:rFonts w:cs="Arial"/>
              </w:rPr>
              <w:t>Professional and effective manner</w:t>
            </w:r>
          </w:p>
          <w:p w14:paraId="7AEEC44C" w14:textId="77777777" w:rsidR="00C96C2C" w:rsidRPr="00883DDA" w:rsidRDefault="00C96C2C" w:rsidP="0019448D">
            <w:pPr>
              <w:numPr>
                <w:ilvl w:val="0"/>
                <w:numId w:val="4"/>
              </w:numPr>
              <w:jc w:val="both"/>
              <w:rPr>
                <w:rFonts w:cs="Arial"/>
              </w:rPr>
            </w:pPr>
            <w:r w:rsidRPr="00883DDA">
              <w:rPr>
                <w:rFonts w:cs="Arial"/>
              </w:rPr>
              <w:t>Good computer literacy</w:t>
            </w:r>
          </w:p>
          <w:p w14:paraId="7AEEC44D" w14:textId="77777777" w:rsidR="00C96C2C" w:rsidRPr="00883DDA" w:rsidRDefault="00C96C2C" w:rsidP="0019448D">
            <w:pPr>
              <w:numPr>
                <w:ilvl w:val="0"/>
                <w:numId w:val="4"/>
              </w:numPr>
              <w:jc w:val="both"/>
              <w:rPr>
                <w:rFonts w:cs="Arial"/>
              </w:rPr>
            </w:pPr>
            <w:r w:rsidRPr="00883DDA">
              <w:rPr>
                <w:rFonts w:cs="Arial"/>
              </w:rPr>
              <w:t>Good organizational, interpersonal and communications skills</w:t>
            </w:r>
          </w:p>
          <w:p w14:paraId="7AEEC44E" w14:textId="77777777" w:rsidR="00C96C2C" w:rsidRPr="00883DDA" w:rsidRDefault="00C96C2C" w:rsidP="0019448D">
            <w:pPr>
              <w:numPr>
                <w:ilvl w:val="0"/>
                <w:numId w:val="4"/>
              </w:numPr>
              <w:jc w:val="both"/>
              <w:rPr>
                <w:rFonts w:cs="Arial"/>
              </w:rPr>
            </w:pPr>
            <w:r w:rsidRPr="00883DDA">
              <w:rPr>
                <w:rFonts w:cs="Arial"/>
              </w:rPr>
              <w:t>Ability to work well independently, with limited supervision</w:t>
            </w:r>
          </w:p>
          <w:p w14:paraId="7AEEC44F" w14:textId="77777777" w:rsidR="00C96C2C" w:rsidRPr="00883DDA" w:rsidRDefault="00C96C2C" w:rsidP="0019448D">
            <w:pPr>
              <w:numPr>
                <w:ilvl w:val="0"/>
                <w:numId w:val="4"/>
              </w:numPr>
              <w:jc w:val="both"/>
              <w:rPr>
                <w:rFonts w:cs="Arial"/>
              </w:rPr>
            </w:pPr>
            <w:r w:rsidRPr="00883DDA">
              <w:rPr>
                <w:rFonts w:cs="Arial"/>
              </w:rPr>
              <w:t>Ability to work well under time pressure</w:t>
            </w:r>
          </w:p>
          <w:p w14:paraId="7AEEC450" w14:textId="77777777" w:rsidR="00C96C2C" w:rsidRPr="00883DDA" w:rsidRDefault="00C96C2C" w:rsidP="0019448D">
            <w:pPr>
              <w:numPr>
                <w:ilvl w:val="0"/>
                <w:numId w:val="4"/>
              </w:numPr>
              <w:jc w:val="both"/>
              <w:rPr>
                <w:rFonts w:cs="Arial"/>
              </w:rPr>
            </w:pPr>
            <w:r w:rsidRPr="00883DDA">
              <w:rPr>
                <w:rFonts w:cs="Arial"/>
              </w:rPr>
              <w:t>Proven knowledge of the Developmental Services Act</w:t>
            </w:r>
          </w:p>
          <w:p w14:paraId="7AEEC451" w14:textId="77777777" w:rsidR="00C96C2C" w:rsidRPr="00883DDA" w:rsidRDefault="00C96C2C" w:rsidP="0019448D">
            <w:pPr>
              <w:numPr>
                <w:ilvl w:val="0"/>
                <w:numId w:val="4"/>
              </w:numPr>
              <w:jc w:val="both"/>
              <w:rPr>
                <w:rFonts w:cs="Arial"/>
              </w:rPr>
            </w:pPr>
            <w:r w:rsidRPr="00883DDA">
              <w:rPr>
                <w:rFonts w:cs="Arial"/>
              </w:rPr>
              <w:t>Proven crisis intervention skills</w:t>
            </w:r>
          </w:p>
          <w:p w14:paraId="7AEEC452" w14:textId="77777777" w:rsidR="00C96C2C" w:rsidRPr="00883DDA" w:rsidRDefault="00C96C2C" w:rsidP="0019448D">
            <w:pPr>
              <w:numPr>
                <w:ilvl w:val="0"/>
                <w:numId w:val="4"/>
              </w:numPr>
              <w:jc w:val="both"/>
              <w:rPr>
                <w:rFonts w:cs="Arial"/>
              </w:rPr>
            </w:pPr>
            <w:r w:rsidRPr="00883DDA">
              <w:rPr>
                <w:rFonts w:cs="Arial"/>
              </w:rPr>
              <w:t>Relevant experience in Developmental Services</w:t>
            </w:r>
          </w:p>
          <w:p w14:paraId="7AEEC453" w14:textId="77777777" w:rsidR="00C96C2C" w:rsidRPr="00883DDA" w:rsidRDefault="00C96C2C" w:rsidP="0019448D">
            <w:pPr>
              <w:numPr>
                <w:ilvl w:val="0"/>
                <w:numId w:val="4"/>
              </w:numPr>
              <w:jc w:val="both"/>
              <w:rPr>
                <w:rFonts w:ascii="Arial" w:hAnsi="Arial" w:cs="Arial"/>
              </w:rPr>
            </w:pPr>
            <w:r w:rsidRPr="00883DDA">
              <w:rPr>
                <w:rFonts w:cs="Arial"/>
              </w:rPr>
              <w:t>B.A. or D.S.W. Diploma</w:t>
            </w:r>
          </w:p>
        </w:tc>
      </w:tr>
      <w:tr w:rsidR="00C96C2C" w14:paraId="7AEEC456" w14:textId="77777777" w:rsidTr="0019448D">
        <w:tc>
          <w:tcPr>
            <w:tcW w:w="9576" w:type="dxa"/>
          </w:tcPr>
          <w:p w14:paraId="7AEEC455" w14:textId="77777777" w:rsidR="00C96C2C" w:rsidRPr="00C77C49" w:rsidRDefault="00C96C2C" w:rsidP="0019448D">
            <w:pPr>
              <w:rPr>
                <w:rFonts w:cs="Arial"/>
                <w:sz w:val="16"/>
              </w:rPr>
            </w:pPr>
          </w:p>
        </w:tc>
      </w:tr>
      <w:tr w:rsidR="00C96C2C" w14:paraId="7AEEC458" w14:textId="77777777" w:rsidTr="0019448D">
        <w:tc>
          <w:tcPr>
            <w:tcW w:w="9576" w:type="dxa"/>
            <w:shd w:val="clear" w:color="auto" w:fill="009999"/>
          </w:tcPr>
          <w:p w14:paraId="7AEEC457" w14:textId="77777777" w:rsidR="00C96C2C" w:rsidRPr="00F66F2E" w:rsidRDefault="00C96C2C" w:rsidP="0019448D">
            <w:pPr>
              <w:spacing w:line="276" w:lineRule="auto"/>
              <w:rPr>
                <w:rFonts w:cs="Arial"/>
                <w:b/>
                <w:sz w:val="26"/>
                <w:szCs w:val="26"/>
              </w:rPr>
            </w:pPr>
            <w:r w:rsidRPr="00F66F2E">
              <w:rPr>
                <w:rFonts w:cs="Arial"/>
                <w:b/>
                <w:sz w:val="26"/>
                <w:szCs w:val="26"/>
              </w:rPr>
              <w:t xml:space="preserve">EFFORTS &amp; WORKING CONDITIONS </w:t>
            </w:r>
          </w:p>
        </w:tc>
      </w:tr>
      <w:tr w:rsidR="00C96C2C" w14:paraId="7AEEC464" w14:textId="77777777" w:rsidTr="0019448D">
        <w:tc>
          <w:tcPr>
            <w:tcW w:w="9576" w:type="dxa"/>
          </w:tcPr>
          <w:p w14:paraId="7AEEC459"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Work is performed in an office environment with regular meetings with Adults, families and other professionals or</w:t>
            </w:r>
          </w:p>
          <w:p w14:paraId="7AEEC45A"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At the service users home or in the community</w:t>
            </w:r>
          </w:p>
          <w:p w14:paraId="7AEEC45B"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lastRenderedPageBreak/>
              <w:t>Intermediate periods of sitting and computer/phone use</w:t>
            </w:r>
          </w:p>
          <w:p w14:paraId="7AEEC45C" w14:textId="77777777" w:rsidR="00C96C2C" w:rsidRPr="00883DDA" w:rsidRDefault="00C96C2C" w:rsidP="0019448D">
            <w:pPr>
              <w:pStyle w:val="ListParagraph"/>
              <w:numPr>
                <w:ilvl w:val="0"/>
                <w:numId w:val="4"/>
              </w:numPr>
              <w:rPr>
                <w:rFonts w:asciiTheme="minorHAnsi" w:hAnsiTheme="minorHAnsi" w:cs="Arial"/>
                <w:sz w:val="22"/>
              </w:rPr>
            </w:pPr>
            <w:r w:rsidRPr="00883DDA">
              <w:rPr>
                <w:rFonts w:asciiTheme="minorHAnsi" w:hAnsiTheme="minorHAnsi" w:cs="Arial"/>
                <w:sz w:val="22"/>
                <w:szCs w:val="24"/>
              </w:rPr>
              <w:t xml:space="preserve">The incumbent has the freedom to move about or change position at will </w:t>
            </w:r>
          </w:p>
          <w:p w14:paraId="7AEEC45D" w14:textId="77777777" w:rsidR="00C96C2C" w:rsidRPr="00883DDA" w:rsidRDefault="00C96C2C" w:rsidP="0019448D">
            <w:pPr>
              <w:pStyle w:val="ListParagraph"/>
              <w:numPr>
                <w:ilvl w:val="0"/>
                <w:numId w:val="4"/>
              </w:numPr>
              <w:rPr>
                <w:rFonts w:asciiTheme="minorHAnsi" w:hAnsiTheme="minorHAnsi" w:cs="Arial"/>
                <w:sz w:val="22"/>
              </w:rPr>
            </w:pPr>
            <w:r w:rsidRPr="00883DDA">
              <w:rPr>
                <w:rFonts w:asciiTheme="minorHAnsi" w:hAnsiTheme="minorHAnsi" w:cs="Arial"/>
                <w:sz w:val="22"/>
                <w:szCs w:val="24"/>
              </w:rPr>
              <w:t>M</w:t>
            </w:r>
            <w:r w:rsidRPr="00883DDA">
              <w:rPr>
                <w:rFonts w:asciiTheme="minorHAnsi" w:hAnsiTheme="minorHAnsi" w:cs="Arial"/>
                <w:sz w:val="22"/>
              </w:rPr>
              <w:t xml:space="preserve">ulti-tasks within a fast-paced, high-volume and demanding environment </w:t>
            </w:r>
          </w:p>
          <w:p w14:paraId="7AEEC45E"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 xml:space="preserve">Absorbs and interprets information from multiple parties on a regular basis </w:t>
            </w:r>
          </w:p>
          <w:p w14:paraId="7AEEC45F"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Required to listen to and reconcile multiple points of view being discussed/presented</w:t>
            </w:r>
          </w:p>
          <w:p w14:paraId="7AEEC460"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 xml:space="preserve">Frequent  interruptions </w:t>
            </w:r>
          </w:p>
          <w:p w14:paraId="7AEEC461"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 xml:space="preserve">Occasional travel within the BGCFS region </w:t>
            </w:r>
          </w:p>
          <w:p w14:paraId="7AEEC462" w14:textId="77777777" w:rsidR="00C96C2C"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Occasional travel to the three BGCFS office sites</w:t>
            </w:r>
          </w:p>
          <w:p w14:paraId="7AEEC463" w14:textId="77777777" w:rsidR="00C96C2C" w:rsidRPr="00883DDA" w:rsidRDefault="00C96C2C" w:rsidP="0019448D">
            <w:pPr>
              <w:pStyle w:val="ListParagraph"/>
              <w:numPr>
                <w:ilvl w:val="0"/>
                <w:numId w:val="4"/>
              </w:numPr>
              <w:rPr>
                <w:rFonts w:asciiTheme="minorHAnsi" w:hAnsiTheme="minorHAnsi" w:cs="Arial"/>
                <w:sz w:val="22"/>
                <w:szCs w:val="24"/>
              </w:rPr>
            </w:pPr>
            <w:r w:rsidRPr="00883DDA">
              <w:rPr>
                <w:rFonts w:asciiTheme="minorHAnsi" w:hAnsiTheme="minorHAnsi" w:cs="Arial"/>
                <w:sz w:val="22"/>
                <w:szCs w:val="24"/>
              </w:rPr>
              <w:t>May be exposed to potentially hazardous environments including driving conditions, volatile situations and visits to client’s homes</w:t>
            </w:r>
          </w:p>
        </w:tc>
      </w:tr>
    </w:tbl>
    <w:p w14:paraId="7AEEC465" w14:textId="77777777" w:rsidR="00C96C2C" w:rsidRPr="00A3314B" w:rsidRDefault="00C96C2C" w:rsidP="00C96C2C">
      <w:pPr>
        <w:spacing w:after="0"/>
        <w:rPr>
          <w:rFonts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6C2C" w14:paraId="7AEEC467" w14:textId="77777777" w:rsidTr="0019448D">
        <w:tc>
          <w:tcPr>
            <w:tcW w:w="9576" w:type="dxa"/>
            <w:shd w:val="clear" w:color="auto" w:fill="009999"/>
          </w:tcPr>
          <w:p w14:paraId="7AEEC466" w14:textId="77777777" w:rsidR="00C96C2C" w:rsidRPr="00F66F2E" w:rsidRDefault="00C96C2C" w:rsidP="0019448D">
            <w:pPr>
              <w:spacing w:line="276" w:lineRule="auto"/>
              <w:rPr>
                <w:rFonts w:cs="Arial"/>
                <w:b/>
                <w:sz w:val="26"/>
                <w:szCs w:val="26"/>
              </w:rPr>
            </w:pPr>
            <w:r w:rsidRPr="00F66F2E">
              <w:rPr>
                <w:rFonts w:cs="Arial"/>
                <w:b/>
                <w:sz w:val="26"/>
                <w:szCs w:val="26"/>
              </w:rPr>
              <w:t>DISCLAIMER</w:t>
            </w:r>
          </w:p>
        </w:tc>
      </w:tr>
      <w:tr w:rsidR="00C96C2C" w14:paraId="7AEEC469" w14:textId="77777777" w:rsidTr="0019448D">
        <w:tc>
          <w:tcPr>
            <w:tcW w:w="9576" w:type="dxa"/>
            <w:shd w:val="clear" w:color="auto" w:fill="auto"/>
          </w:tcPr>
          <w:p w14:paraId="7AEEC468" w14:textId="77777777" w:rsidR="00C96C2C" w:rsidRPr="00F66F2E" w:rsidRDefault="00C96C2C" w:rsidP="0019448D">
            <w:pPr>
              <w:rPr>
                <w:rFonts w:cs="Arial"/>
                <w:b/>
                <w:sz w:val="10"/>
                <w:szCs w:val="10"/>
              </w:rPr>
            </w:pPr>
          </w:p>
        </w:tc>
      </w:tr>
      <w:tr w:rsidR="00C96C2C" w14:paraId="7AEEC46B" w14:textId="77777777" w:rsidTr="0019448D">
        <w:tc>
          <w:tcPr>
            <w:tcW w:w="9576" w:type="dxa"/>
          </w:tcPr>
          <w:p w14:paraId="7AEEC46A" w14:textId="77777777" w:rsidR="00C96C2C" w:rsidRDefault="00C96C2C" w:rsidP="0019448D">
            <w:pPr>
              <w:rPr>
                <w:rFonts w:cs="Arial"/>
                <w:b/>
                <w:i/>
              </w:rPr>
            </w:pPr>
            <w:r w:rsidRPr="00BE4061">
              <w:rPr>
                <w:rFonts w:cs="Arial"/>
                <w:i/>
              </w:rPr>
              <w:t>The preceding position description has been designed to indicate the general nature, level and scope of the work performed by this position.  It is not designed to contain or be interpreted as a comprehensive inventory of all duties, responsibilities and qualifications required of emp</w:t>
            </w:r>
            <w:r>
              <w:rPr>
                <w:rFonts w:cs="Arial"/>
                <w:i/>
              </w:rPr>
              <w:t>loyees assigned to this position.</w:t>
            </w:r>
          </w:p>
        </w:tc>
      </w:tr>
    </w:tbl>
    <w:p w14:paraId="7AEEC46C" w14:textId="77777777" w:rsidR="00C96C2C" w:rsidRPr="00A3314B" w:rsidRDefault="00C96C2C" w:rsidP="00C96C2C">
      <w:pPr>
        <w:spacing w:after="0"/>
        <w:rPr>
          <w:rFonts w:cs="Arial"/>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6C2C" w14:paraId="7AEEC46E" w14:textId="77777777" w:rsidTr="0019448D">
        <w:tc>
          <w:tcPr>
            <w:tcW w:w="9576" w:type="dxa"/>
            <w:shd w:val="clear" w:color="auto" w:fill="009999"/>
          </w:tcPr>
          <w:p w14:paraId="7AEEC46D" w14:textId="77777777" w:rsidR="00C96C2C" w:rsidRPr="00F66F2E" w:rsidRDefault="00C96C2C" w:rsidP="0019448D">
            <w:pPr>
              <w:spacing w:line="276" w:lineRule="auto"/>
              <w:rPr>
                <w:rFonts w:cs="Arial"/>
                <w:b/>
                <w:sz w:val="26"/>
                <w:szCs w:val="26"/>
              </w:rPr>
            </w:pPr>
            <w:r w:rsidRPr="00F66F2E">
              <w:rPr>
                <w:rFonts w:cs="Arial"/>
                <w:b/>
                <w:sz w:val="26"/>
                <w:szCs w:val="26"/>
              </w:rPr>
              <w:t xml:space="preserve">BGCFS COMMITMENTS </w:t>
            </w:r>
          </w:p>
        </w:tc>
      </w:tr>
      <w:tr w:rsidR="00C96C2C" w14:paraId="7AEEC470" w14:textId="77777777" w:rsidTr="0019448D">
        <w:tc>
          <w:tcPr>
            <w:tcW w:w="9576" w:type="dxa"/>
            <w:shd w:val="clear" w:color="auto" w:fill="auto"/>
          </w:tcPr>
          <w:p w14:paraId="7AEEC46F" w14:textId="77777777" w:rsidR="00C96C2C" w:rsidRPr="00F66F2E" w:rsidRDefault="00C96C2C" w:rsidP="0019448D">
            <w:pPr>
              <w:rPr>
                <w:rFonts w:cs="Arial"/>
                <w:b/>
                <w:sz w:val="10"/>
                <w:szCs w:val="10"/>
              </w:rPr>
            </w:pPr>
          </w:p>
        </w:tc>
      </w:tr>
      <w:tr w:rsidR="00C96C2C" w14:paraId="7AEEC472" w14:textId="77777777" w:rsidTr="0019448D">
        <w:tc>
          <w:tcPr>
            <w:tcW w:w="9576" w:type="dxa"/>
          </w:tcPr>
          <w:p w14:paraId="7AEEC471" w14:textId="77777777" w:rsidR="00C96C2C" w:rsidRPr="00F66F2E" w:rsidRDefault="00C96C2C" w:rsidP="0019448D">
            <w:pPr>
              <w:spacing w:line="276" w:lineRule="auto"/>
              <w:rPr>
                <w:i/>
                <w:iCs/>
              </w:rPr>
            </w:pPr>
            <w:r>
              <w:rPr>
                <w:i/>
                <w:iCs/>
              </w:rPr>
              <w:t xml:space="preserve">We are </w:t>
            </w:r>
            <w:r w:rsidRPr="00BE4061">
              <w:rPr>
                <w:i/>
                <w:iCs/>
              </w:rPr>
              <w:t>committed to having a workforce that is reflective of the diversity of the community and strongly encourages application from all qualified individuals, especially those who can provide different perspectives and contribute to a further diversification of ideas.</w:t>
            </w:r>
          </w:p>
        </w:tc>
      </w:tr>
      <w:tr w:rsidR="00C96C2C" w14:paraId="7AEEC474" w14:textId="77777777" w:rsidTr="0019448D">
        <w:tc>
          <w:tcPr>
            <w:tcW w:w="9576" w:type="dxa"/>
          </w:tcPr>
          <w:p w14:paraId="7AEEC473" w14:textId="77777777" w:rsidR="00C96C2C" w:rsidRDefault="00C96C2C" w:rsidP="0019448D">
            <w:pPr>
              <w:rPr>
                <w:rFonts w:cs="Arial"/>
              </w:rPr>
            </w:pPr>
          </w:p>
        </w:tc>
      </w:tr>
      <w:tr w:rsidR="00C96C2C" w14:paraId="7AEEC476" w14:textId="77777777" w:rsidTr="0019448D">
        <w:tc>
          <w:tcPr>
            <w:tcW w:w="9576" w:type="dxa"/>
          </w:tcPr>
          <w:p w14:paraId="7AEEC475" w14:textId="77777777" w:rsidR="00C96C2C" w:rsidRDefault="00C96C2C" w:rsidP="0019448D">
            <w:pPr>
              <w:spacing w:line="276" w:lineRule="auto"/>
              <w:rPr>
                <w:rFonts w:cs="Arial"/>
              </w:rPr>
            </w:pPr>
            <w:r w:rsidRPr="00BE4061">
              <w:rPr>
                <w:i/>
                <w:iCs/>
              </w:rPr>
              <w:t>We are committed to a selection process and work environment that is inclusive and barrier free.</w:t>
            </w:r>
            <w:r>
              <w:rPr>
                <w:i/>
                <w:iCs/>
              </w:rPr>
              <w:t xml:space="preserve"> </w:t>
            </w:r>
            <w:r w:rsidRPr="00BE4061">
              <w:rPr>
                <w:i/>
                <w:iCs/>
              </w:rPr>
              <w:t xml:space="preserve">Accommodation will be provided in accordance with the Ontario Human Rights Code. Applicants need to make any accommodation requests for the interview or selection process known in advance by contacting the Human Resources Department at </w:t>
            </w:r>
            <w:hyperlink r:id="rId9" w:history="1">
              <w:r w:rsidRPr="00BE4061">
                <w:rPr>
                  <w:rStyle w:val="Hyperlink"/>
                  <w:i/>
                  <w:iCs/>
                </w:rPr>
                <w:t>hr@bgcfs.ca</w:t>
              </w:r>
            </w:hyperlink>
            <w:r w:rsidRPr="00BE4061">
              <w:rPr>
                <w:i/>
                <w:iCs/>
              </w:rPr>
              <w:t xml:space="preserve"> . Human Resources will work together with the hiring committee to arrange reasonable and appropriate accommodation for the selection process which will enable you to be assessed in a fair and equitable manner.</w:t>
            </w:r>
          </w:p>
        </w:tc>
      </w:tr>
    </w:tbl>
    <w:p w14:paraId="7AEEC477" w14:textId="77777777" w:rsidR="00C96C2C" w:rsidRPr="00BE4061" w:rsidRDefault="00C96C2C" w:rsidP="00C96C2C">
      <w:pPr>
        <w:spacing w:after="0"/>
        <w:rPr>
          <w:rFonts w:cs="Arial"/>
        </w:rPr>
      </w:pPr>
    </w:p>
    <w:p w14:paraId="7AEEC478" w14:textId="77777777" w:rsidR="00CF5EC3" w:rsidRPr="00CF5EC3" w:rsidRDefault="00CF5EC3" w:rsidP="00C96C2C">
      <w:pPr>
        <w:spacing w:after="0"/>
        <w:rPr>
          <w:rFonts w:cs="Arial"/>
          <w:szCs w:val="24"/>
        </w:rPr>
      </w:pPr>
    </w:p>
    <w:sectPr w:rsidR="00CF5EC3" w:rsidRPr="00CF5EC3" w:rsidSect="00E442E8">
      <w:footerReference w:type="default" r:id="rId10"/>
      <w:headerReference w:type="first" r:id="rId11"/>
      <w:pgSz w:w="12240" w:h="15840"/>
      <w:pgMar w:top="81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C483" w14:textId="77777777" w:rsidR="0017674B" w:rsidRDefault="0017674B" w:rsidP="004A4730">
      <w:pPr>
        <w:spacing w:after="0" w:line="240" w:lineRule="auto"/>
      </w:pPr>
      <w:r>
        <w:separator/>
      </w:r>
    </w:p>
  </w:endnote>
  <w:endnote w:type="continuationSeparator" w:id="0">
    <w:p w14:paraId="7AEEC484" w14:textId="77777777" w:rsidR="0017674B" w:rsidRDefault="0017674B" w:rsidP="004A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41297"/>
      <w:docPartObj>
        <w:docPartGallery w:val="Page Numbers (Bottom of Page)"/>
        <w:docPartUnique/>
      </w:docPartObj>
    </w:sdtPr>
    <w:sdtEndPr>
      <w:rPr>
        <w:noProof/>
        <w:color w:val="7030A0"/>
      </w:rPr>
    </w:sdtEndPr>
    <w:sdtContent>
      <w:p w14:paraId="7AEEC485" w14:textId="77777777" w:rsidR="00CF5EC3" w:rsidRPr="00FF4539" w:rsidRDefault="00C96C2C" w:rsidP="00CF5EC3">
        <w:pPr>
          <w:pStyle w:val="Footer"/>
          <w:jc w:val="right"/>
          <w:rPr>
            <w:color w:val="7030A0"/>
          </w:rPr>
        </w:pPr>
        <w:r>
          <w:rPr>
            <w:color w:val="7030A0"/>
          </w:rPr>
          <w:t>ADULT PROTECTIVE SERVICES WORKER</w:t>
        </w:r>
        <w:r w:rsidR="00CF5EC3" w:rsidRPr="00FF4539">
          <w:rPr>
            <w:color w:val="7030A0"/>
          </w:rPr>
          <w:tab/>
        </w:r>
        <w:r w:rsidR="00CF5EC3" w:rsidRPr="00FF4539">
          <w:rPr>
            <w:color w:val="7030A0"/>
          </w:rPr>
          <w:tab/>
        </w:r>
        <w:r w:rsidR="00CF5EC3" w:rsidRPr="00FF4539">
          <w:rPr>
            <w:color w:val="7030A0"/>
          </w:rPr>
          <w:fldChar w:fldCharType="begin"/>
        </w:r>
        <w:r w:rsidR="00CF5EC3" w:rsidRPr="00FF4539">
          <w:rPr>
            <w:color w:val="7030A0"/>
          </w:rPr>
          <w:instrText xml:space="preserve"> PAGE   \* MERGEFORMAT </w:instrText>
        </w:r>
        <w:r w:rsidR="00CF5EC3" w:rsidRPr="00FF4539">
          <w:rPr>
            <w:color w:val="7030A0"/>
          </w:rPr>
          <w:fldChar w:fldCharType="separate"/>
        </w:r>
        <w:r w:rsidR="00AA4CF7">
          <w:rPr>
            <w:noProof/>
            <w:color w:val="7030A0"/>
          </w:rPr>
          <w:t>3</w:t>
        </w:r>
        <w:r w:rsidR="00CF5EC3" w:rsidRPr="00FF4539">
          <w:rPr>
            <w:noProof/>
            <w:color w:val="7030A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C481" w14:textId="77777777" w:rsidR="0017674B" w:rsidRDefault="0017674B" w:rsidP="004A4730">
      <w:pPr>
        <w:spacing w:after="0" w:line="240" w:lineRule="auto"/>
      </w:pPr>
      <w:r>
        <w:separator/>
      </w:r>
    </w:p>
  </w:footnote>
  <w:footnote w:type="continuationSeparator" w:id="0">
    <w:p w14:paraId="7AEEC482" w14:textId="77777777" w:rsidR="0017674B" w:rsidRDefault="0017674B" w:rsidP="004A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C486" w14:textId="77777777" w:rsidR="00CF5EC3" w:rsidRPr="004A4730" w:rsidRDefault="00CF5EC3" w:rsidP="00CF5EC3">
    <w:pPr>
      <w:pStyle w:val="Header"/>
      <w:jc w:val="right"/>
      <w:rPr>
        <w:b/>
        <w:sz w:val="44"/>
        <w:szCs w:val="38"/>
      </w:rPr>
    </w:pPr>
    <w:r w:rsidRPr="004A4730">
      <w:rPr>
        <w:rFonts w:ascii="Verdana" w:hAnsi="Verdana"/>
        <w:b/>
        <w:bCs/>
        <w:noProof/>
        <w:color w:val="009999"/>
        <w:sz w:val="44"/>
        <w:szCs w:val="38"/>
      </w:rPr>
      <w:drawing>
        <wp:anchor distT="0" distB="0" distL="114300" distR="114300" simplePos="0" relativeHeight="251661312" behindDoc="1" locked="0" layoutInCell="1" allowOverlap="1" wp14:anchorId="7AEEC48A" wp14:editId="7AEEC48B">
          <wp:simplePos x="0" y="0"/>
          <wp:positionH relativeFrom="column">
            <wp:posOffset>-104775</wp:posOffset>
          </wp:positionH>
          <wp:positionV relativeFrom="paragraph">
            <wp:posOffset>-47625</wp:posOffset>
          </wp:positionV>
          <wp:extent cx="1419225" cy="1021715"/>
          <wp:effectExtent l="0" t="0" r="9525" b="6985"/>
          <wp:wrapSquare wrapText="bothSides"/>
          <wp:docPr id="1" name="Picture 1" descr="BGCFS_Logo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GCFS_Logo_Horizontal_Colour"/>
                  <pic:cNvPicPr>
                    <a:picLocks noChangeAspect="1" noChangeArrowheads="1"/>
                  </pic:cNvPicPr>
                </pic:nvPicPr>
                <pic:blipFill>
                  <a:blip r:embed="rId1"/>
                  <a:srcRect/>
                  <a:stretch>
                    <a:fillRect/>
                  </a:stretch>
                </pic:blipFill>
                <pic:spPr bwMode="auto">
                  <a:xfrm>
                    <a:off x="0" y="0"/>
                    <a:ext cx="1419225" cy="1021715"/>
                  </a:xfrm>
                  <a:prstGeom prst="rect">
                    <a:avLst/>
                  </a:prstGeom>
                  <a:noFill/>
                </pic:spPr>
              </pic:pic>
            </a:graphicData>
          </a:graphic>
          <wp14:sizeRelH relativeFrom="margin">
            <wp14:pctWidth>0</wp14:pctWidth>
          </wp14:sizeRelH>
          <wp14:sizeRelV relativeFrom="margin">
            <wp14:pctHeight>0</wp14:pctHeight>
          </wp14:sizeRelV>
        </wp:anchor>
      </w:drawing>
    </w:r>
    <w:r w:rsidRPr="004A4730">
      <w:rPr>
        <w:b/>
        <w:sz w:val="44"/>
        <w:szCs w:val="38"/>
      </w:rPr>
      <w:t xml:space="preserve">BRUCE GREY CHILD &amp; FAMILY SERVICES </w:t>
    </w:r>
  </w:p>
  <w:p w14:paraId="7AEEC487" w14:textId="77777777" w:rsidR="00CF5EC3" w:rsidRPr="00C96C2C" w:rsidRDefault="00C96C2C" w:rsidP="00CF5EC3">
    <w:pPr>
      <w:pStyle w:val="Header"/>
      <w:jc w:val="right"/>
      <w:rPr>
        <w:sz w:val="36"/>
        <w:szCs w:val="38"/>
      </w:rPr>
    </w:pPr>
    <w:r w:rsidRPr="00C96C2C">
      <w:rPr>
        <w:sz w:val="36"/>
        <w:szCs w:val="38"/>
      </w:rPr>
      <w:t>ADULT PROTECTIVE SERVICES WORKER</w:t>
    </w:r>
  </w:p>
  <w:p w14:paraId="7AEEC488" w14:textId="77777777" w:rsidR="00CF5EC3" w:rsidRPr="005B4E0F" w:rsidRDefault="00C96C2C" w:rsidP="00CF5EC3">
    <w:pPr>
      <w:pStyle w:val="Header"/>
      <w:jc w:val="right"/>
      <w:rPr>
        <w:sz w:val="36"/>
        <w:szCs w:val="38"/>
      </w:rPr>
    </w:pPr>
    <w:r w:rsidRPr="00C96C2C">
      <w:rPr>
        <w:sz w:val="36"/>
        <w:szCs w:val="38"/>
      </w:rPr>
      <w:t>POSITION # 212</w:t>
    </w:r>
  </w:p>
  <w:p w14:paraId="7AEEC489" w14:textId="77777777" w:rsidR="00CF5EC3" w:rsidRDefault="00CF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2B"/>
    <w:multiLevelType w:val="multilevel"/>
    <w:tmpl w:val="CE2E3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A08D5"/>
    <w:multiLevelType w:val="hybridMultilevel"/>
    <w:tmpl w:val="FD682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9A3FC7"/>
    <w:multiLevelType w:val="multilevel"/>
    <w:tmpl w:val="DD1AB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C5FD7"/>
    <w:multiLevelType w:val="multilevel"/>
    <w:tmpl w:val="215C1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C6260"/>
    <w:multiLevelType w:val="hybridMultilevel"/>
    <w:tmpl w:val="61E4FDF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20E1"/>
    <w:multiLevelType w:val="hybridMultilevel"/>
    <w:tmpl w:val="065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B4DEE"/>
    <w:multiLevelType w:val="hybridMultilevel"/>
    <w:tmpl w:val="EE3A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57032"/>
    <w:multiLevelType w:val="multilevel"/>
    <w:tmpl w:val="1CBCC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F52097"/>
    <w:multiLevelType w:val="multilevel"/>
    <w:tmpl w:val="E410D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143A26"/>
    <w:multiLevelType w:val="multilevel"/>
    <w:tmpl w:val="EBB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7D3C15"/>
    <w:multiLevelType w:val="hybridMultilevel"/>
    <w:tmpl w:val="698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94ABD"/>
    <w:multiLevelType w:val="multilevel"/>
    <w:tmpl w:val="F8882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9258DB"/>
    <w:multiLevelType w:val="multilevel"/>
    <w:tmpl w:val="411E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10"/>
  </w:num>
  <w:num w:numId="5">
    <w:abstractNumId w:val="4"/>
  </w:num>
  <w:num w:numId="6">
    <w:abstractNumId w:val="7"/>
  </w:num>
  <w:num w:numId="7">
    <w:abstractNumId w:val="3"/>
  </w:num>
  <w:num w:numId="8">
    <w:abstractNumId w:val="0"/>
  </w:num>
  <w:num w:numId="9">
    <w:abstractNumId w:val="8"/>
  </w:num>
  <w:num w:numId="10">
    <w:abstractNumId w:val="2"/>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30"/>
    <w:rsid w:val="0017674B"/>
    <w:rsid w:val="001A1987"/>
    <w:rsid w:val="001B485A"/>
    <w:rsid w:val="001B6825"/>
    <w:rsid w:val="00353B73"/>
    <w:rsid w:val="004A4730"/>
    <w:rsid w:val="004D22D8"/>
    <w:rsid w:val="004E216A"/>
    <w:rsid w:val="005B4E0F"/>
    <w:rsid w:val="00794BF8"/>
    <w:rsid w:val="0087016E"/>
    <w:rsid w:val="00AA4CF7"/>
    <w:rsid w:val="00C96C2C"/>
    <w:rsid w:val="00CF5EC3"/>
    <w:rsid w:val="00D45B41"/>
    <w:rsid w:val="00D70D8E"/>
    <w:rsid w:val="00E442E8"/>
    <w:rsid w:val="00E87870"/>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E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30"/>
  </w:style>
  <w:style w:type="paragraph" w:styleId="Footer">
    <w:name w:val="footer"/>
    <w:basedOn w:val="Normal"/>
    <w:link w:val="FooterChar"/>
    <w:uiPriority w:val="99"/>
    <w:unhideWhenUsed/>
    <w:rsid w:val="004A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30"/>
  </w:style>
  <w:style w:type="character" w:styleId="Hyperlink">
    <w:name w:val="Hyperlink"/>
    <w:basedOn w:val="DefaultParagraphFont"/>
    <w:uiPriority w:val="99"/>
    <w:unhideWhenUsed/>
    <w:rsid w:val="00D70D8E"/>
    <w:rPr>
      <w:color w:val="0000FF" w:themeColor="hyperlink"/>
      <w:u w:val="single"/>
    </w:rPr>
  </w:style>
  <w:style w:type="paragraph" w:styleId="ListParagraph">
    <w:name w:val="List Paragraph"/>
    <w:basedOn w:val="Normal"/>
    <w:uiPriority w:val="34"/>
    <w:qFormat/>
    <w:rsid w:val="00CF5EC3"/>
    <w:pPr>
      <w:spacing w:after="0" w:line="240" w:lineRule="auto"/>
      <w:ind w:left="720"/>
      <w:contextualSpacing/>
    </w:pPr>
    <w:rPr>
      <w:rFonts w:ascii="Arial" w:eastAsia="Times New Roman" w:hAnsi="Arial" w:cs="Times New Roman"/>
      <w:sz w:val="24"/>
      <w:szCs w:val="20"/>
    </w:rPr>
  </w:style>
  <w:style w:type="table" w:styleId="TableGrid">
    <w:name w:val="Table Grid"/>
    <w:basedOn w:val="TableNormal"/>
    <w:uiPriority w:val="59"/>
    <w:rsid w:val="00FF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7016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7016E"/>
    <w:rPr>
      <w:rFonts w:eastAsiaTheme="minorEastAsia"/>
      <w:sz w:val="20"/>
      <w:szCs w:val="20"/>
    </w:rPr>
  </w:style>
  <w:style w:type="paragraph" w:styleId="BodyTextIndent2">
    <w:name w:val="Body Text Indent 2"/>
    <w:basedOn w:val="Normal"/>
    <w:link w:val="BodyTextIndent2Char"/>
    <w:unhideWhenUsed/>
    <w:rsid w:val="00C96C2C"/>
    <w:pPr>
      <w:spacing w:after="0" w:line="240" w:lineRule="auto"/>
      <w:ind w:left="720"/>
    </w:pPr>
    <w:rPr>
      <w:rFonts w:ascii="Univers" w:eastAsia="Times New Roman" w:hAnsi="Univers" w:cs="Times New Roman"/>
      <w:b/>
      <w:sz w:val="28"/>
      <w:szCs w:val="20"/>
    </w:rPr>
  </w:style>
  <w:style w:type="character" w:customStyle="1" w:styleId="BodyTextIndent2Char">
    <w:name w:val="Body Text Indent 2 Char"/>
    <w:basedOn w:val="DefaultParagraphFont"/>
    <w:link w:val="BodyTextIndent2"/>
    <w:rsid w:val="00C96C2C"/>
    <w:rPr>
      <w:rFonts w:ascii="Univers" w:eastAsia="Times New Roman" w:hAnsi="Univers"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30"/>
  </w:style>
  <w:style w:type="paragraph" w:styleId="Footer">
    <w:name w:val="footer"/>
    <w:basedOn w:val="Normal"/>
    <w:link w:val="FooterChar"/>
    <w:uiPriority w:val="99"/>
    <w:unhideWhenUsed/>
    <w:rsid w:val="004A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30"/>
  </w:style>
  <w:style w:type="character" w:styleId="Hyperlink">
    <w:name w:val="Hyperlink"/>
    <w:basedOn w:val="DefaultParagraphFont"/>
    <w:uiPriority w:val="99"/>
    <w:unhideWhenUsed/>
    <w:rsid w:val="00D70D8E"/>
    <w:rPr>
      <w:color w:val="0000FF" w:themeColor="hyperlink"/>
      <w:u w:val="single"/>
    </w:rPr>
  </w:style>
  <w:style w:type="paragraph" w:styleId="ListParagraph">
    <w:name w:val="List Paragraph"/>
    <w:basedOn w:val="Normal"/>
    <w:uiPriority w:val="34"/>
    <w:qFormat/>
    <w:rsid w:val="00CF5EC3"/>
    <w:pPr>
      <w:spacing w:after="0" w:line="240" w:lineRule="auto"/>
      <w:ind w:left="720"/>
      <w:contextualSpacing/>
    </w:pPr>
    <w:rPr>
      <w:rFonts w:ascii="Arial" w:eastAsia="Times New Roman" w:hAnsi="Arial" w:cs="Times New Roman"/>
      <w:sz w:val="24"/>
      <w:szCs w:val="20"/>
    </w:rPr>
  </w:style>
  <w:style w:type="table" w:styleId="TableGrid">
    <w:name w:val="Table Grid"/>
    <w:basedOn w:val="TableNormal"/>
    <w:uiPriority w:val="59"/>
    <w:rsid w:val="00FF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7016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7016E"/>
    <w:rPr>
      <w:rFonts w:eastAsiaTheme="minorEastAsia"/>
      <w:sz w:val="20"/>
      <w:szCs w:val="20"/>
    </w:rPr>
  </w:style>
  <w:style w:type="paragraph" w:styleId="BodyTextIndent2">
    <w:name w:val="Body Text Indent 2"/>
    <w:basedOn w:val="Normal"/>
    <w:link w:val="BodyTextIndent2Char"/>
    <w:unhideWhenUsed/>
    <w:rsid w:val="00C96C2C"/>
    <w:pPr>
      <w:spacing w:after="0" w:line="240" w:lineRule="auto"/>
      <w:ind w:left="720"/>
    </w:pPr>
    <w:rPr>
      <w:rFonts w:ascii="Univers" w:eastAsia="Times New Roman" w:hAnsi="Univers" w:cs="Times New Roman"/>
      <w:b/>
      <w:sz w:val="28"/>
      <w:szCs w:val="20"/>
    </w:rPr>
  </w:style>
  <w:style w:type="character" w:customStyle="1" w:styleId="BodyTextIndent2Char">
    <w:name w:val="Body Text Indent 2 Char"/>
    <w:basedOn w:val="DefaultParagraphFont"/>
    <w:link w:val="BodyTextIndent2"/>
    <w:rsid w:val="00C96C2C"/>
    <w:rPr>
      <w:rFonts w:ascii="Univers" w:eastAsia="Times New Roman" w:hAnsi="Univer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gcfs.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bgcf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Holly Hutcheson</cp:lastModifiedBy>
  <cp:revision>2</cp:revision>
  <dcterms:created xsi:type="dcterms:W3CDTF">2020-08-11T15:23:00Z</dcterms:created>
  <dcterms:modified xsi:type="dcterms:W3CDTF">2020-08-11T15:23:00Z</dcterms:modified>
</cp:coreProperties>
</file>